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COURSE NAME:</w:t>
        <w:tab/>
        <w:t xml:space="preserve">CSA16  COURSE CODE:</w:t>
      </w:r>
      <w:r w:rsidDel="00000000" w:rsidR="00000000" w:rsidRPr="00000000">
        <w:rPr>
          <w:rtl w:val="0"/>
        </w:rPr>
        <w:t xml:space="preserve"> </w:t>
      </w:r>
      <w:r w:rsidDel="00000000" w:rsidR="00000000" w:rsidRPr="00000000">
        <w:rPr>
          <w:b w:val="1"/>
          <w:bCs w:val="1"/>
          <w:rtl w:val="0"/>
        </w:rPr>
        <w:t xml:space="preserve">Data Warehousing and Data Mining</w:t>
        <w:tab/>
        <w:tab/>
        <w:tab/>
        <w:tab/>
        <w:tab/>
        <w:tab/>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sz w:val="22"/>
          <w:szCs w:val="22"/>
        </w:rPr>
        <mc:AlternateContent>
          <mc:Choice Requires="wpg">
            <w:drawing>
              <wp:inline distB="0" distT="0" distL="114300" distR="114300">
                <wp:extent cx="5746115" cy="266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b w:val="1"/>
          <w:bCs w:val="1"/>
          <w:rtl w:val="0"/>
        </w:rPr>
        <w:t xml:space="preserve">CO4: </w:t>
      </w:r>
      <w:r w:rsidDel="00000000" w:rsidR="00000000" w:rsidRPr="00000000">
        <w:rPr>
          <w:color w:val="000000"/>
          <w:rtl w:val="0"/>
        </w:rPr>
        <w:t xml:space="preserve">Examine the applicability of clustering algorithms in real-world scenarios, presenting findings through clear reports with effective visualizations.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QUESTIONS: 05</w:t>
        <w:tab/>
        <w:tab/>
        <w:tab/>
        <w:tab/>
        <w:tab/>
        <w:t xml:space="preserve">Total Marks:50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1440" w:firstLine="720"/>
        <w:rPr/>
      </w:pPr>
      <w:r w:rsidDel="00000000" w:rsidR="00000000" w:rsidRPr="00000000">
        <w:rPr>
          <w:rtl w:val="0"/>
        </w:rPr>
        <w:t xml:space="preserve">           Annexure  A</w:t>
      </w:r>
    </w:p>
    <w:p w:rsidR="00000000" w:rsidDel="00000000" w:rsidP="00000000" w:rsidRDefault="00000000" w:rsidRPr="00000000" w14:paraId="00000013">
      <w:pPr>
        <w:ind w:left="1440" w:firstLine="720"/>
        <w:rPr/>
      </w:pPr>
      <w:r w:rsidDel="00000000" w:rsidR="00000000" w:rsidRPr="00000000">
        <w:rPr>
          <w:rtl w:val="0"/>
        </w:rPr>
      </w:r>
    </w:p>
    <w:p w:rsidR="00000000" w:rsidDel="00000000" w:rsidP="00000000" w:rsidRDefault="00000000" w:rsidRPr="00000000" w14:paraId="00000014">
      <w:pPr>
        <w:ind w:left="2160" w:firstLine="720"/>
        <w:rPr>
          <w:b w:val="1"/>
          <w:bCs w:val="1"/>
        </w:rPr>
      </w:pPr>
      <w:r w:rsidDel="00000000" w:rsidR="00000000" w:rsidRPr="00000000">
        <w:rPr>
          <w:color w:val="000000"/>
          <w:sz w:val="22"/>
          <w:szCs w:val="22"/>
          <w:rtl w:val="0"/>
        </w:rPr>
        <w:t xml:space="preserve">Data Interpretation</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3"/>
        <w:gridCol w:w="1517"/>
        <w:gridCol w:w="1384"/>
        <w:gridCol w:w="1195"/>
        <w:gridCol w:w="1591"/>
        <w:gridCol w:w="1438"/>
        <w:gridCol w:w="983"/>
        <w:tblGridChange w:id="0">
          <w:tblGrid>
            <w:gridCol w:w="1243"/>
            <w:gridCol w:w="1517"/>
            <w:gridCol w:w="1384"/>
            <w:gridCol w:w="1195"/>
            <w:gridCol w:w="1591"/>
            <w:gridCol w:w="1438"/>
            <w:gridCol w:w="983"/>
          </w:tblGrid>
        </w:tblGridChange>
      </w:tblGrid>
      <w:tr>
        <w:trPr>
          <w:cantSplit w:val="0"/>
          <w:tblHeader w:val="0"/>
        </w:trPr>
        <w:tc>
          <w:tcPr/>
          <w:p w:rsidR="00000000" w:rsidDel="00000000" w:rsidP="00000000" w:rsidRDefault="00000000" w:rsidRPr="00000000" w14:paraId="00000017">
            <w:pPr>
              <w:rPr>
                <w:b w:val="1"/>
                <w:bCs w:val="1"/>
                <w:i w:val="1"/>
                <w:iCs w:val="1"/>
              </w:rPr>
            </w:pPr>
            <w:r w:rsidDel="00000000" w:rsidR="00000000" w:rsidRPr="00000000">
              <w:rPr>
                <w:b w:val="1"/>
                <w:bCs w:val="1"/>
                <w:i w:val="1"/>
                <w:iCs w:val="1"/>
                <w:rtl w:val="0"/>
              </w:rPr>
              <w:t xml:space="preserve">Criteria</w:t>
            </w:r>
          </w:p>
        </w:tc>
        <w:tc>
          <w:tcPr/>
          <w:p w:rsidR="00000000" w:rsidDel="00000000" w:rsidP="00000000" w:rsidRDefault="00000000" w:rsidRPr="00000000" w14:paraId="00000018">
            <w:pPr>
              <w:rPr>
                <w:b w:val="1"/>
                <w:bCs w:val="1"/>
                <w:i w:val="1"/>
                <w:iCs w:val="1"/>
              </w:rPr>
            </w:pPr>
            <w:r w:rsidDel="00000000" w:rsidR="00000000" w:rsidRPr="00000000">
              <w:rPr>
                <w:rFonts w:ascii="Arial" w:cs="Arial" w:eastAsia="Arial" w:hAnsi="Arial"/>
                <w:color w:val="000000"/>
                <w:sz w:val="20"/>
                <w:szCs w:val="20"/>
                <w:rtl w:val="0"/>
              </w:rPr>
              <w:t xml:space="preserve">Understanding of Data</w:t>
            </w:r>
            <w:r w:rsidDel="00000000" w:rsidR="00000000" w:rsidRPr="00000000">
              <w:rPr>
                <w:b w:val="1"/>
                <w:bCs w:val="1"/>
                <w:i w:val="1"/>
                <w:iCs w:val="1"/>
                <w:color w:val="000000"/>
                <w:sz w:val="20"/>
                <w:szCs w:val="20"/>
                <w:rtl w:val="0"/>
              </w:rPr>
              <w:t xml:space="preserve"> (2.5)</w:t>
            </w:r>
            <w:r w:rsidDel="00000000" w:rsidR="00000000" w:rsidRPr="00000000">
              <w:rPr>
                <w:rtl w:val="0"/>
              </w:rPr>
            </w:r>
          </w:p>
        </w:tc>
        <w:tc>
          <w:tcPr/>
          <w:p w:rsidR="00000000" w:rsidDel="00000000" w:rsidP="00000000" w:rsidRDefault="00000000" w:rsidRPr="00000000" w14:paraId="00000019">
            <w:pPr>
              <w:rPr>
                <w:b w:val="1"/>
                <w:bCs w:val="1"/>
                <w:i w:val="1"/>
                <w:iCs w:val="1"/>
              </w:rPr>
            </w:pPr>
            <w:r w:rsidDel="00000000" w:rsidR="00000000" w:rsidRPr="00000000">
              <w:rPr>
                <w:rFonts w:ascii="Arial" w:cs="Arial" w:eastAsia="Arial" w:hAnsi="Arial"/>
                <w:color w:val="000000"/>
                <w:sz w:val="20"/>
                <w:szCs w:val="20"/>
                <w:rtl w:val="0"/>
              </w:rPr>
              <w:t xml:space="preserve">Analysis</w:t>
            </w:r>
            <w:r w:rsidDel="00000000" w:rsidR="00000000" w:rsidRPr="00000000">
              <w:rPr>
                <w:b w:val="1"/>
                <w:bCs w:val="1"/>
                <w:i w:val="1"/>
                <w:iCs w:val="1"/>
                <w:color w:val="000000"/>
                <w:sz w:val="20"/>
                <w:szCs w:val="20"/>
                <w:rtl w:val="0"/>
              </w:rPr>
              <w:t xml:space="preserve"> (2.5)</w:t>
            </w:r>
            <w:r w:rsidDel="00000000" w:rsidR="00000000" w:rsidRPr="00000000">
              <w:rPr>
                <w:rtl w:val="0"/>
              </w:rPr>
            </w:r>
          </w:p>
        </w:tc>
        <w:tc>
          <w:tcPr/>
          <w:p w:rsidR="00000000" w:rsidDel="00000000" w:rsidP="00000000" w:rsidRDefault="00000000" w:rsidRPr="00000000" w14:paraId="0000001A">
            <w:pPr>
              <w:rPr>
                <w:b w:val="1"/>
                <w:bCs w:val="1"/>
                <w:i w:val="1"/>
                <w:iCs w:val="1"/>
              </w:rPr>
            </w:pPr>
            <w:r w:rsidDel="00000000" w:rsidR="00000000" w:rsidRPr="00000000">
              <w:rPr>
                <w:rFonts w:ascii="Arial" w:cs="Arial" w:eastAsia="Arial" w:hAnsi="Arial"/>
                <w:color w:val="000000"/>
                <w:sz w:val="20"/>
                <w:szCs w:val="20"/>
                <w:rtl w:val="0"/>
              </w:rPr>
              <w:t xml:space="preserve">Application of Concepts</w:t>
            </w:r>
            <w:r w:rsidDel="00000000" w:rsidR="00000000" w:rsidRPr="00000000">
              <w:rPr>
                <w:b w:val="1"/>
                <w:bCs w:val="1"/>
                <w:i w:val="1"/>
                <w:iCs w:val="1"/>
                <w:color w:val="000000"/>
                <w:sz w:val="20"/>
                <w:szCs w:val="20"/>
                <w:rtl w:val="0"/>
              </w:rPr>
              <w:t xml:space="preserve"> (2)</w:t>
            </w:r>
            <w:r w:rsidDel="00000000" w:rsidR="00000000" w:rsidRPr="00000000">
              <w:rPr>
                <w:rtl w:val="0"/>
              </w:rPr>
            </w:r>
          </w:p>
        </w:tc>
        <w:tc>
          <w:tcPr/>
          <w:p w:rsidR="00000000" w:rsidDel="00000000" w:rsidP="00000000" w:rsidRDefault="00000000" w:rsidRPr="00000000" w14:paraId="0000001B">
            <w:pPr>
              <w:rPr>
                <w:b w:val="1"/>
                <w:bCs w:val="1"/>
                <w:i w:val="1"/>
                <w:iCs w:val="1"/>
              </w:rPr>
            </w:pPr>
            <w:r w:rsidDel="00000000" w:rsidR="00000000" w:rsidRPr="00000000">
              <w:rPr>
                <w:rFonts w:ascii="Arial" w:cs="Arial" w:eastAsia="Arial" w:hAnsi="Arial"/>
                <w:color w:val="000000"/>
                <w:sz w:val="20"/>
                <w:szCs w:val="20"/>
                <w:rtl w:val="0"/>
              </w:rPr>
              <w:t xml:space="preserve">Conclusion</w:t>
            </w:r>
            <w:r w:rsidDel="00000000" w:rsidR="00000000" w:rsidRPr="00000000">
              <w:rPr>
                <w:b w:val="1"/>
                <w:bCs w:val="1"/>
                <w:i w:val="1"/>
                <w:iCs w:val="1"/>
                <w:color w:val="000000"/>
                <w:sz w:val="20"/>
                <w:szCs w:val="20"/>
                <w:rtl w:val="0"/>
              </w:rPr>
              <w:t xml:space="preserve"> (1.5)</w:t>
            </w:r>
            <w:r w:rsidDel="00000000" w:rsidR="00000000" w:rsidRPr="00000000">
              <w:rPr>
                <w:rtl w:val="0"/>
              </w:rPr>
            </w:r>
          </w:p>
        </w:tc>
        <w:tc>
          <w:tcPr/>
          <w:p w:rsidR="00000000" w:rsidDel="00000000" w:rsidP="00000000" w:rsidRDefault="00000000" w:rsidRPr="00000000" w14:paraId="0000001C">
            <w:pPr>
              <w:rPr>
                <w:b w:val="1"/>
                <w:bCs w:val="1"/>
                <w:i w:val="1"/>
                <w:iCs w:val="1"/>
              </w:rPr>
            </w:pPr>
            <w:r w:rsidDel="00000000" w:rsidR="00000000" w:rsidRPr="00000000">
              <w:rPr>
                <w:rFonts w:ascii="Arial" w:cs="Arial" w:eastAsia="Arial" w:hAnsi="Arial"/>
                <w:color w:val="000000"/>
                <w:sz w:val="20"/>
                <w:szCs w:val="20"/>
                <w:rtl w:val="0"/>
              </w:rPr>
              <w:t xml:space="preserve">Clarity</w:t>
            </w:r>
            <w:r w:rsidDel="00000000" w:rsidR="00000000" w:rsidRPr="00000000">
              <w:rPr>
                <w:b w:val="1"/>
                <w:bCs w:val="1"/>
                <w:i w:val="1"/>
                <w:iCs w:val="1"/>
                <w:color w:val="000000"/>
                <w:sz w:val="20"/>
                <w:szCs w:val="20"/>
                <w:rtl w:val="0"/>
              </w:rPr>
              <w:t xml:space="preserve"> (1)</w:t>
            </w:r>
            <w:r w:rsidDel="00000000" w:rsidR="00000000" w:rsidRPr="00000000">
              <w:rPr>
                <w:rtl w:val="0"/>
              </w:rPr>
            </w:r>
          </w:p>
        </w:tc>
        <w:tc>
          <w:tcPr/>
          <w:p w:rsidR="00000000" w:rsidDel="00000000" w:rsidP="00000000" w:rsidRDefault="00000000" w:rsidRPr="00000000" w14:paraId="0000001D">
            <w:pPr>
              <w:rPr>
                <w:b w:val="1"/>
                <w:bCs w:val="1"/>
                <w:i w:val="1"/>
                <w:iCs w:val="1"/>
                <w:color w:val="000000"/>
                <w:sz w:val="20"/>
                <w:szCs w:val="20"/>
              </w:rPr>
            </w:pPr>
            <w:r w:rsidDel="00000000" w:rsidR="00000000" w:rsidRPr="00000000">
              <w:rPr>
                <w:b w:val="1"/>
                <w:bCs w:val="1"/>
                <w:i w:val="1"/>
                <w:iCs w:val="1"/>
                <w:color w:val="000000"/>
                <w:sz w:val="20"/>
                <w:szCs w:val="20"/>
                <w:rtl w:val="0"/>
              </w:rPr>
              <w:t xml:space="preserve">Total(10)</w:t>
            </w:r>
          </w:p>
        </w:tc>
      </w:tr>
      <w:tr>
        <w:trPr>
          <w:cantSplit w:val="0"/>
          <w:tblHeader w:val="0"/>
        </w:trPr>
        <w:tc>
          <w:tcPr/>
          <w:p w:rsidR="00000000" w:rsidDel="00000000" w:rsidP="00000000" w:rsidRDefault="00000000" w:rsidRPr="00000000" w14:paraId="0000001E">
            <w:pPr>
              <w:rPr>
                <w:i w:val="1"/>
                <w:iCs w:val="1"/>
              </w:rPr>
            </w:pPr>
            <w:r w:rsidDel="00000000" w:rsidR="00000000" w:rsidRPr="00000000">
              <w:rPr>
                <w:i w:val="1"/>
                <w:iCs w:val="1"/>
                <w:rtl w:val="0"/>
              </w:rPr>
              <w:t xml:space="preserve">Weightage</w:t>
            </w:r>
          </w:p>
        </w:tc>
        <w:tc>
          <w:tcPr/>
          <w:p w:rsidR="00000000" w:rsidDel="00000000" w:rsidP="00000000" w:rsidRDefault="00000000" w:rsidRPr="00000000" w14:paraId="0000001F">
            <w:pPr>
              <w:rPr>
                <w:i w:val="1"/>
                <w:iCs w:val="1"/>
              </w:rPr>
            </w:pPr>
            <w:r w:rsidDel="00000000" w:rsidR="00000000" w:rsidRPr="00000000">
              <w:rPr>
                <w:i w:val="1"/>
                <w:iCs w:val="1"/>
                <w:rtl w:val="0"/>
              </w:rPr>
              <w:t xml:space="preserve">25%</w:t>
            </w:r>
          </w:p>
        </w:tc>
        <w:tc>
          <w:tcPr/>
          <w:p w:rsidR="00000000" w:rsidDel="00000000" w:rsidP="00000000" w:rsidRDefault="00000000" w:rsidRPr="00000000" w14:paraId="00000020">
            <w:pPr>
              <w:rPr>
                <w:i w:val="1"/>
                <w:iCs w:val="1"/>
              </w:rPr>
            </w:pPr>
            <w:r w:rsidDel="00000000" w:rsidR="00000000" w:rsidRPr="00000000">
              <w:rPr>
                <w:color w:val="000000"/>
                <w:sz w:val="20"/>
                <w:szCs w:val="20"/>
                <w:rtl w:val="0"/>
              </w:rPr>
              <w:t xml:space="preserve">25%</w:t>
            </w:r>
            <w:r w:rsidDel="00000000" w:rsidR="00000000" w:rsidRPr="00000000">
              <w:rPr>
                <w:rtl w:val="0"/>
              </w:rPr>
            </w:r>
          </w:p>
        </w:tc>
        <w:tc>
          <w:tcPr/>
          <w:p w:rsidR="00000000" w:rsidDel="00000000" w:rsidP="00000000" w:rsidRDefault="00000000" w:rsidRPr="00000000" w14:paraId="00000021">
            <w:pPr>
              <w:rPr>
                <w:i w:val="1"/>
                <w:iCs w:val="1"/>
              </w:rPr>
            </w:pPr>
            <w:r w:rsidDel="00000000" w:rsidR="00000000" w:rsidRPr="00000000">
              <w:rPr>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2">
            <w:pPr>
              <w:rPr>
                <w:i w:val="1"/>
                <w:iCs w:val="1"/>
              </w:rPr>
            </w:pPr>
            <w:r w:rsidDel="00000000" w:rsidR="00000000" w:rsidRPr="00000000">
              <w:rPr>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3">
            <w:pPr>
              <w:rPr>
                <w:i w:val="1"/>
                <w:iCs w:val="1"/>
              </w:rPr>
            </w:pPr>
            <w:r w:rsidDel="00000000" w:rsidR="00000000" w:rsidRPr="00000000">
              <w:rPr>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24">
            <w:pPr>
              <w:rPr>
                <w:i w:val="1"/>
                <w:iCs w:val="1"/>
              </w:rPr>
            </w:pPr>
            <w:r w:rsidDel="00000000" w:rsidR="00000000" w:rsidRPr="00000000">
              <w:rPr>
                <w:i w:val="1"/>
                <w:iCs w:val="1"/>
                <w:rtl w:val="0"/>
              </w:rPr>
              <w:t xml:space="preserve">100%</w:t>
            </w:r>
          </w:p>
        </w:tc>
      </w:tr>
      <w:tr>
        <w:trPr>
          <w:cantSplit w:val="0"/>
          <w:tblHeader w:val="0"/>
        </w:trPr>
        <w:tc>
          <w:tcPr/>
          <w:p w:rsidR="00000000" w:rsidDel="00000000" w:rsidP="00000000" w:rsidRDefault="00000000" w:rsidRPr="00000000" w14:paraId="00000025">
            <w:pPr>
              <w:rPr>
                <w:i w:val="1"/>
                <w:iCs w:val="1"/>
              </w:rPr>
            </w:pPr>
            <w:r w:rsidDel="00000000" w:rsidR="00000000" w:rsidRPr="00000000">
              <w:rPr>
                <w:i w:val="1"/>
                <w:iCs w:val="1"/>
                <w:rtl w:val="0"/>
              </w:rPr>
              <w:t xml:space="preserve">Q1</w:t>
            </w:r>
          </w:p>
        </w:tc>
        <w:tc>
          <w:tcPr/>
          <w:p w:rsidR="00000000" w:rsidDel="00000000" w:rsidP="00000000" w:rsidRDefault="00000000" w:rsidRPr="00000000" w14:paraId="00000026">
            <w:pPr>
              <w:rPr>
                <w:i w:val="1"/>
                <w:iCs w:val="1"/>
              </w:rPr>
            </w:pPr>
            <w:r w:rsidDel="00000000" w:rsidR="00000000" w:rsidRPr="00000000">
              <w:rPr>
                <w:rtl w:val="0"/>
              </w:rPr>
            </w:r>
          </w:p>
        </w:tc>
        <w:tc>
          <w:tcPr/>
          <w:p w:rsidR="00000000" w:rsidDel="00000000" w:rsidP="00000000" w:rsidRDefault="00000000" w:rsidRPr="00000000" w14:paraId="00000027">
            <w:pPr>
              <w:rPr>
                <w:color w:val="000000"/>
                <w:sz w:val="20"/>
                <w:szCs w:val="20"/>
              </w:rPr>
            </w:pPr>
            <w:r w:rsidDel="00000000" w:rsidR="00000000" w:rsidRPr="00000000">
              <w:rPr>
                <w:rtl w:val="0"/>
              </w:rPr>
            </w:r>
          </w:p>
        </w:tc>
        <w:tc>
          <w:tcPr/>
          <w:p w:rsidR="00000000" w:rsidDel="00000000" w:rsidP="00000000" w:rsidRDefault="00000000" w:rsidRPr="00000000" w14:paraId="00000028">
            <w:pPr>
              <w:rPr>
                <w:color w:val="000000"/>
                <w:sz w:val="20"/>
                <w:szCs w:val="20"/>
              </w:rPr>
            </w:pPr>
            <w:r w:rsidDel="00000000" w:rsidR="00000000" w:rsidRPr="00000000">
              <w:rPr>
                <w:rtl w:val="0"/>
              </w:rPr>
            </w:r>
          </w:p>
        </w:tc>
        <w:tc>
          <w:tcPr/>
          <w:p w:rsidR="00000000" w:rsidDel="00000000" w:rsidP="00000000" w:rsidRDefault="00000000" w:rsidRPr="00000000" w14:paraId="00000029">
            <w:pPr>
              <w:rPr>
                <w:color w:val="000000"/>
                <w:sz w:val="20"/>
                <w:szCs w:val="20"/>
              </w:rPr>
            </w:pPr>
            <w:r w:rsidDel="00000000" w:rsidR="00000000" w:rsidRPr="00000000">
              <w:rPr>
                <w:rtl w:val="0"/>
              </w:rPr>
            </w:r>
          </w:p>
        </w:tc>
        <w:tc>
          <w:tcPr/>
          <w:p w:rsidR="00000000" w:rsidDel="00000000" w:rsidP="00000000" w:rsidRDefault="00000000" w:rsidRPr="00000000" w14:paraId="0000002A">
            <w:pPr>
              <w:rPr>
                <w:color w:val="000000"/>
                <w:sz w:val="20"/>
                <w:szCs w:val="20"/>
              </w:rPr>
            </w:pPr>
            <w:r w:rsidDel="00000000" w:rsidR="00000000" w:rsidRPr="00000000">
              <w:rPr>
                <w:rtl w:val="0"/>
              </w:rPr>
            </w:r>
          </w:p>
        </w:tc>
        <w:tc>
          <w:tcPr/>
          <w:p w:rsidR="00000000" w:rsidDel="00000000" w:rsidP="00000000" w:rsidRDefault="00000000" w:rsidRPr="00000000" w14:paraId="0000002B">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2C">
            <w:pPr>
              <w:rPr>
                <w:i w:val="1"/>
                <w:iCs w:val="1"/>
              </w:rPr>
            </w:pPr>
            <w:r w:rsidDel="00000000" w:rsidR="00000000" w:rsidRPr="00000000">
              <w:rPr>
                <w:i w:val="1"/>
                <w:iCs w:val="1"/>
                <w:rtl w:val="0"/>
              </w:rPr>
              <w:t xml:space="preserve">Q2</w:t>
            </w:r>
          </w:p>
        </w:tc>
        <w:tc>
          <w:tcPr/>
          <w:p w:rsidR="00000000" w:rsidDel="00000000" w:rsidP="00000000" w:rsidRDefault="00000000" w:rsidRPr="00000000" w14:paraId="0000002D">
            <w:pPr>
              <w:rPr>
                <w:i w:val="1"/>
                <w:iCs w:val="1"/>
              </w:rPr>
            </w:pPr>
            <w:r w:rsidDel="00000000" w:rsidR="00000000" w:rsidRPr="00000000">
              <w:rPr>
                <w:rtl w:val="0"/>
              </w:rPr>
            </w:r>
          </w:p>
        </w:tc>
        <w:tc>
          <w:tcPr/>
          <w:p w:rsidR="00000000" w:rsidDel="00000000" w:rsidP="00000000" w:rsidRDefault="00000000" w:rsidRPr="00000000" w14:paraId="0000002E">
            <w:pPr>
              <w:rPr>
                <w:color w:val="000000"/>
                <w:sz w:val="20"/>
                <w:szCs w:val="20"/>
              </w:rPr>
            </w:pPr>
            <w:r w:rsidDel="00000000" w:rsidR="00000000" w:rsidRPr="00000000">
              <w:rPr>
                <w:rtl w:val="0"/>
              </w:rPr>
            </w:r>
          </w:p>
        </w:tc>
        <w:tc>
          <w:tcPr/>
          <w:p w:rsidR="00000000" w:rsidDel="00000000" w:rsidP="00000000" w:rsidRDefault="00000000" w:rsidRPr="00000000" w14:paraId="0000002F">
            <w:pPr>
              <w:rPr>
                <w:color w:val="000000"/>
                <w:sz w:val="20"/>
                <w:szCs w:val="20"/>
              </w:rPr>
            </w:pPr>
            <w:r w:rsidDel="00000000" w:rsidR="00000000" w:rsidRPr="00000000">
              <w:rPr>
                <w:rtl w:val="0"/>
              </w:rPr>
            </w:r>
          </w:p>
        </w:tc>
        <w:tc>
          <w:tcPr/>
          <w:p w:rsidR="00000000" w:rsidDel="00000000" w:rsidP="00000000" w:rsidRDefault="00000000" w:rsidRPr="00000000" w14:paraId="00000030">
            <w:pPr>
              <w:rPr>
                <w:color w:val="000000"/>
                <w:sz w:val="20"/>
                <w:szCs w:val="20"/>
              </w:rPr>
            </w:pPr>
            <w:r w:rsidDel="00000000" w:rsidR="00000000" w:rsidRPr="00000000">
              <w:rPr>
                <w:rtl w:val="0"/>
              </w:rPr>
            </w:r>
          </w:p>
        </w:tc>
        <w:tc>
          <w:tcPr/>
          <w:p w:rsidR="00000000" w:rsidDel="00000000" w:rsidP="00000000" w:rsidRDefault="00000000" w:rsidRPr="00000000" w14:paraId="00000031">
            <w:pPr>
              <w:rPr>
                <w:color w:val="000000"/>
                <w:sz w:val="20"/>
                <w:szCs w:val="20"/>
              </w:rPr>
            </w:pPr>
            <w:r w:rsidDel="00000000" w:rsidR="00000000" w:rsidRPr="00000000">
              <w:rPr>
                <w:rtl w:val="0"/>
              </w:rPr>
            </w:r>
          </w:p>
        </w:tc>
        <w:tc>
          <w:tcPr/>
          <w:p w:rsidR="00000000" w:rsidDel="00000000" w:rsidP="00000000" w:rsidRDefault="00000000" w:rsidRPr="00000000" w14:paraId="00000032">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33">
            <w:pPr>
              <w:rPr>
                <w:i w:val="1"/>
                <w:iCs w:val="1"/>
              </w:rPr>
            </w:pPr>
            <w:r w:rsidDel="00000000" w:rsidR="00000000" w:rsidRPr="00000000">
              <w:rPr>
                <w:i w:val="1"/>
                <w:iCs w:val="1"/>
                <w:rtl w:val="0"/>
              </w:rPr>
              <w:t xml:space="preserve">Q3</w:t>
            </w:r>
          </w:p>
        </w:tc>
        <w:tc>
          <w:tcPr/>
          <w:p w:rsidR="00000000" w:rsidDel="00000000" w:rsidP="00000000" w:rsidRDefault="00000000" w:rsidRPr="00000000" w14:paraId="00000034">
            <w:pPr>
              <w:rPr>
                <w:i w:val="1"/>
                <w:iCs w:val="1"/>
              </w:rPr>
            </w:pPr>
            <w:r w:rsidDel="00000000" w:rsidR="00000000" w:rsidRPr="00000000">
              <w:rPr>
                <w:rtl w:val="0"/>
              </w:rPr>
            </w:r>
          </w:p>
        </w:tc>
        <w:tc>
          <w:tcPr/>
          <w:p w:rsidR="00000000" w:rsidDel="00000000" w:rsidP="00000000" w:rsidRDefault="00000000" w:rsidRPr="00000000" w14:paraId="00000035">
            <w:pPr>
              <w:rPr>
                <w:color w:val="000000"/>
                <w:sz w:val="20"/>
                <w:szCs w:val="20"/>
              </w:rPr>
            </w:pPr>
            <w:r w:rsidDel="00000000" w:rsidR="00000000" w:rsidRPr="00000000">
              <w:rPr>
                <w:rtl w:val="0"/>
              </w:rPr>
            </w:r>
          </w:p>
        </w:tc>
        <w:tc>
          <w:tcPr/>
          <w:p w:rsidR="00000000" w:rsidDel="00000000" w:rsidP="00000000" w:rsidRDefault="00000000" w:rsidRPr="00000000" w14:paraId="00000036">
            <w:pPr>
              <w:rPr>
                <w:color w:val="000000"/>
                <w:sz w:val="20"/>
                <w:szCs w:val="20"/>
              </w:rPr>
            </w:pPr>
            <w:r w:rsidDel="00000000" w:rsidR="00000000" w:rsidRPr="00000000">
              <w:rPr>
                <w:rtl w:val="0"/>
              </w:rPr>
            </w:r>
          </w:p>
        </w:tc>
        <w:tc>
          <w:tcPr/>
          <w:p w:rsidR="00000000" w:rsidDel="00000000" w:rsidP="00000000" w:rsidRDefault="00000000" w:rsidRPr="00000000" w14:paraId="00000037">
            <w:pPr>
              <w:rPr>
                <w:color w:val="000000"/>
                <w:sz w:val="20"/>
                <w:szCs w:val="20"/>
              </w:rPr>
            </w:pPr>
            <w:r w:rsidDel="00000000" w:rsidR="00000000" w:rsidRPr="00000000">
              <w:rPr>
                <w:rtl w:val="0"/>
              </w:rPr>
            </w:r>
          </w:p>
        </w:tc>
        <w:tc>
          <w:tcPr/>
          <w:p w:rsidR="00000000" w:rsidDel="00000000" w:rsidP="00000000" w:rsidRDefault="00000000" w:rsidRPr="00000000" w14:paraId="00000038">
            <w:pPr>
              <w:rPr>
                <w:color w:val="000000"/>
                <w:sz w:val="20"/>
                <w:szCs w:val="20"/>
              </w:rPr>
            </w:pPr>
            <w:r w:rsidDel="00000000" w:rsidR="00000000" w:rsidRPr="00000000">
              <w:rPr>
                <w:rtl w:val="0"/>
              </w:rPr>
            </w:r>
          </w:p>
        </w:tc>
        <w:tc>
          <w:tcPr/>
          <w:p w:rsidR="00000000" w:rsidDel="00000000" w:rsidP="00000000" w:rsidRDefault="00000000" w:rsidRPr="00000000" w14:paraId="00000039">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3A">
            <w:pPr>
              <w:rPr>
                <w:i w:val="1"/>
                <w:iCs w:val="1"/>
              </w:rPr>
            </w:pPr>
            <w:r w:rsidDel="00000000" w:rsidR="00000000" w:rsidRPr="00000000">
              <w:rPr>
                <w:i w:val="1"/>
                <w:iCs w:val="1"/>
                <w:rtl w:val="0"/>
              </w:rPr>
              <w:t xml:space="preserve">Q4</w:t>
            </w:r>
          </w:p>
        </w:tc>
        <w:tc>
          <w:tcPr/>
          <w:p w:rsidR="00000000" w:rsidDel="00000000" w:rsidP="00000000" w:rsidRDefault="00000000" w:rsidRPr="00000000" w14:paraId="0000003B">
            <w:pPr>
              <w:rPr>
                <w:i w:val="1"/>
                <w:iCs w:val="1"/>
              </w:rPr>
            </w:pPr>
            <w:r w:rsidDel="00000000" w:rsidR="00000000" w:rsidRPr="00000000">
              <w:rPr>
                <w:rtl w:val="0"/>
              </w:rPr>
            </w:r>
          </w:p>
        </w:tc>
        <w:tc>
          <w:tcPr/>
          <w:p w:rsidR="00000000" w:rsidDel="00000000" w:rsidP="00000000" w:rsidRDefault="00000000" w:rsidRPr="00000000" w14:paraId="0000003C">
            <w:pPr>
              <w:rPr>
                <w:color w:val="000000"/>
                <w:sz w:val="20"/>
                <w:szCs w:val="20"/>
              </w:rPr>
            </w:pPr>
            <w:r w:rsidDel="00000000" w:rsidR="00000000" w:rsidRPr="00000000">
              <w:rPr>
                <w:rtl w:val="0"/>
              </w:rPr>
            </w:r>
          </w:p>
        </w:tc>
        <w:tc>
          <w:tcPr/>
          <w:p w:rsidR="00000000" w:rsidDel="00000000" w:rsidP="00000000" w:rsidRDefault="00000000" w:rsidRPr="00000000" w14:paraId="0000003D">
            <w:pPr>
              <w:rPr>
                <w:color w:val="000000"/>
                <w:sz w:val="20"/>
                <w:szCs w:val="20"/>
              </w:rPr>
            </w:pPr>
            <w:r w:rsidDel="00000000" w:rsidR="00000000" w:rsidRPr="00000000">
              <w:rPr>
                <w:rtl w:val="0"/>
              </w:rPr>
            </w:r>
          </w:p>
        </w:tc>
        <w:tc>
          <w:tcPr/>
          <w:p w:rsidR="00000000" w:rsidDel="00000000" w:rsidP="00000000" w:rsidRDefault="00000000" w:rsidRPr="00000000" w14:paraId="0000003E">
            <w:pPr>
              <w:rPr>
                <w:color w:val="000000"/>
                <w:sz w:val="20"/>
                <w:szCs w:val="20"/>
              </w:rPr>
            </w:pPr>
            <w:r w:rsidDel="00000000" w:rsidR="00000000" w:rsidRPr="00000000">
              <w:rPr>
                <w:rtl w:val="0"/>
              </w:rPr>
            </w:r>
          </w:p>
        </w:tc>
        <w:tc>
          <w:tcPr/>
          <w:p w:rsidR="00000000" w:rsidDel="00000000" w:rsidP="00000000" w:rsidRDefault="00000000" w:rsidRPr="00000000" w14:paraId="0000003F">
            <w:pPr>
              <w:rPr>
                <w:color w:val="000000"/>
                <w:sz w:val="20"/>
                <w:szCs w:val="20"/>
              </w:rPr>
            </w:pPr>
            <w:r w:rsidDel="00000000" w:rsidR="00000000" w:rsidRPr="00000000">
              <w:rPr>
                <w:rtl w:val="0"/>
              </w:rPr>
            </w:r>
          </w:p>
        </w:tc>
        <w:tc>
          <w:tcPr/>
          <w:p w:rsidR="00000000" w:rsidDel="00000000" w:rsidP="00000000" w:rsidRDefault="00000000" w:rsidRPr="00000000" w14:paraId="00000040">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41">
            <w:pPr>
              <w:rPr>
                <w:i w:val="1"/>
                <w:iCs w:val="1"/>
              </w:rPr>
            </w:pPr>
            <w:r w:rsidDel="00000000" w:rsidR="00000000" w:rsidRPr="00000000">
              <w:rPr>
                <w:i w:val="1"/>
                <w:iCs w:val="1"/>
                <w:rtl w:val="0"/>
              </w:rPr>
              <w:t xml:space="preserve">Q5</w:t>
            </w:r>
          </w:p>
        </w:tc>
        <w:tc>
          <w:tcPr/>
          <w:p w:rsidR="00000000" w:rsidDel="00000000" w:rsidP="00000000" w:rsidRDefault="00000000" w:rsidRPr="00000000" w14:paraId="00000042">
            <w:pPr>
              <w:rPr>
                <w:i w:val="1"/>
                <w:iCs w:val="1"/>
              </w:rPr>
            </w:pPr>
            <w:r w:rsidDel="00000000" w:rsidR="00000000" w:rsidRPr="00000000">
              <w:rPr>
                <w:rtl w:val="0"/>
              </w:rPr>
            </w:r>
          </w:p>
        </w:tc>
        <w:tc>
          <w:tcPr/>
          <w:p w:rsidR="00000000" w:rsidDel="00000000" w:rsidP="00000000" w:rsidRDefault="00000000" w:rsidRPr="00000000" w14:paraId="00000043">
            <w:pPr>
              <w:rPr>
                <w:color w:val="000000"/>
                <w:sz w:val="20"/>
                <w:szCs w:val="20"/>
              </w:rPr>
            </w:pPr>
            <w:r w:rsidDel="00000000" w:rsidR="00000000" w:rsidRPr="00000000">
              <w:rPr>
                <w:rtl w:val="0"/>
              </w:rPr>
            </w:r>
          </w:p>
        </w:tc>
        <w:tc>
          <w:tcPr/>
          <w:p w:rsidR="00000000" w:rsidDel="00000000" w:rsidP="00000000" w:rsidRDefault="00000000" w:rsidRPr="00000000" w14:paraId="00000044">
            <w:pPr>
              <w:rPr>
                <w:color w:val="000000"/>
                <w:sz w:val="20"/>
                <w:szCs w:val="20"/>
              </w:rPr>
            </w:pPr>
            <w:r w:rsidDel="00000000" w:rsidR="00000000" w:rsidRPr="00000000">
              <w:rPr>
                <w:rtl w:val="0"/>
              </w:rPr>
            </w:r>
          </w:p>
        </w:tc>
        <w:tc>
          <w:tcPr/>
          <w:p w:rsidR="00000000" w:rsidDel="00000000" w:rsidP="00000000" w:rsidRDefault="00000000" w:rsidRPr="00000000" w14:paraId="00000045">
            <w:pPr>
              <w:rPr>
                <w:color w:val="000000"/>
                <w:sz w:val="20"/>
                <w:szCs w:val="20"/>
              </w:rPr>
            </w:pPr>
            <w:r w:rsidDel="00000000" w:rsidR="00000000" w:rsidRPr="00000000">
              <w:rPr>
                <w:rtl w:val="0"/>
              </w:rPr>
            </w:r>
          </w:p>
        </w:tc>
        <w:tc>
          <w:tcPr/>
          <w:p w:rsidR="00000000" w:rsidDel="00000000" w:rsidP="00000000" w:rsidRDefault="00000000" w:rsidRPr="00000000" w14:paraId="00000046">
            <w:pPr>
              <w:rPr>
                <w:color w:val="000000"/>
                <w:sz w:val="20"/>
                <w:szCs w:val="20"/>
              </w:rPr>
            </w:pPr>
            <w:r w:rsidDel="00000000" w:rsidR="00000000" w:rsidRPr="00000000">
              <w:rPr>
                <w:rtl w:val="0"/>
              </w:rPr>
            </w:r>
          </w:p>
        </w:tc>
        <w:tc>
          <w:tcPr/>
          <w:p w:rsidR="00000000" w:rsidDel="00000000" w:rsidP="00000000" w:rsidRDefault="00000000" w:rsidRPr="00000000" w14:paraId="00000047">
            <w:pPr>
              <w:rPr>
                <w:i w:val="1"/>
                <w:iCs w:val="1"/>
              </w:rPr>
            </w:pPr>
            <w:r w:rsidDel="00000000" w:rsidR="00000000" w:rsidRPr="00000000">
              <w:rPr>
                <w:rtl w:val="0"/>
              </w:rPr>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mc:AlternateContent>
          <mc:Choice Requires="wpg">
            <w:drawing>
              <wp:inline distB="0" distT="0" distL="114300" distR="114300">
                <wp:extent cx="5746115" cy="266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jc w:val="both"/>
        <w:rPr>
          <w:i w:val="1"/>
          <w:iCs w:val="1"/>
        </w:rPr>
      </w:pPr>
      <w:r w:rsidDel="00000000" w:rsidR="00000000" w:rsidRPr="00000000">
        <w:rPr>
          <w:i w:val="1"/>
          <w:iCs w:val="1"/>
          <w:rtl w:val="0"/>
        </w:rPr>
        <w:t xml:space="preserve">I </w:t>
      </w:r>
      <w:r w:rsidDel="00000000" w:rsidR="00000000" w:rsidRPr="00000000">
        <w:rPr>
          <w:b w:val="1"/>
          <w:bCs w:val="1"/>
          <w:rtl w:val="0"/>
        </w:rPr>
        <w:t xml:space="preserve">S. Guru Deepika(192572108)</w:t>
      </w:r>
      <w:r w:rsidDel="00000000" w:rsidR="00000000" w:rsidRPr="00000000">
        <w:rPr>
          <w:i w:val="1"/>
          <w:iCs w:val="1"/>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50">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RUBRICS FOR CALCULATION: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2"/>
        <w:tblW w:w="9942.0" w:type="dxa"/>
        <w:jc w:val="left"/>
        <w:tblLayout w:type="fixed"/>
        <w:tblLook w:val="0400"/>
      </w:tblPr>
      <w:tblGrid>
        <w:gridCol w:w="1657"/>
        <w:gridCol w:w="1657"/>
        <w:gridCol w:w="1657"/>
        <w:gridCol w:w="1657"/>
        <w:gridCol w:w="1657"/>
        <w:gridCol w:w="1657"/>
        <w:tblGridChange w:id="0">
          <w:tblGrid>
            <w:gridCol w:w="1657"/>
            <w:gridCol w:w="1657"/>
            <w:gridCol w:w="1657"/>
            <w:gridCol w:w="1657"/>
            <w:gridCol w:w="1657"/>
            <w:gridCol w:w="1657"/>
          </w:tblGrid>
        </w:tblGridChange>
      </w:tblGrid>
      <w:tr>
        <w:trPr>
          <w:cantSplit w:val="0"/>
          <w:trHeight w:val="3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1 (Beginning)</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Understanding of Data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Accurately interprets all data patterns, trends, and relationships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Interprets data correctly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Partial understanding; misses key trends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Misinterprets or fails to understand data</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deep analysis with strong logical reasoning and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reasonable analysis with some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Basic analysis with weak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meaningful analysis provided</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Effectively applies relevant concepts/tools to interpret data accurately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Limited application; requires guidance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apply concepts to data</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Conclusion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Draws clear, meaningful conclusions with strong insights and implications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valid conclusions with moderate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Conclusions are vague or weak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clear or valid conclusions</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Presents interpretation clearly using proper structure, visuals, and terminology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Generally clear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Lacks clarity or proper 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Poor presentation and difficult to understand</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2160" w:firstLine="720"/>
        <w:rPr>
          <w:b w:val="1"/>
          <w:bCs w:val="1"/>
        </w:rPr>
      </w:pPr>
      <w:r w:rsidDel="00000000" w:rsidR="00000000" w:rsidRPr="00000000">
        <w:rPr>
          <w:b w:val="1"/>
          <w:bCs w:val="1"/>
          <w:rtl w:val="0"/>
        </w:rPr>
        <w:t xml:space="preserve">Annexure  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color w:val="000000"/>
          <w:sz w:val="27"/>
          <w:szCs w:val="27"/>
        </w:rPr>
      </w:pPr>
      <w:r w:rsidDel="00000000" w:rsidR="00000000" w:rsidRPr="00000000">
        <w:rPr>
          <w:color w:val="000000"/>
          <w:rtl w:val="0"/>
        </w:rPr>
        <w:t xml:space="preserve">Q1. Dataset: Hospital Patient Segmentation</w:t>
      </w:r>
      <w:r w:rsidDel="00000000" w:rsidR="00000000" w:rsidRPr="00000000">
        <w:rPr>
          <w:rtl w:val="0"/>
        </w:rPr>
      </w:r>
    </w:p>
    <w:tbl>
      <w:tblPr>
        <w:tblStyle w:val="Table3"/>
        <w:tblW w:w="6604.0" w:type="dxa"/>
        <w:jc w:val="left"/>
        <w:tblLayout w:type="fixed"/>
        <w:tblLook w:val="0400"/>
      </w:tblPr>
      <w:tblGrid>
        <w:gridCol w:w="1135"/>
        <w:gridCol w:w="460"/>
        <w:gridCol w:w="3080"/>
        <w:gridCol w:w="1929"/>
        <w:tblGridChange w:id="0">
          <w:tblGrid>
            <w:gridCol w:w="1135"/>
            <w:gridCol w:w="460"/>
            <w:gridCol w:w="3080"/>
            <w:gridCol w:w="1929"/>
          </w:tblGrid>
        </w:tblGridChange>
      </w:tblGrid>
      <w:tr>
        <w:trPr>
          <w:cantSplit w:val="0"/>
          <w:tblHeader w:val="1"/>
        </w:trPr>
        <w:tc>
          <w:tcPr>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Patient ID</w:t>
            </w:r>
          </w:p>
        </w:tc>
        <w:tc>
          <w:tcPr>
            <w:vAlign w:val="center"/>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Age</w:t>
            </w:r>
          </w:p>
        </w:tc>
        <w:tc>
          <w:tcPr>
            <w:vAlign w:val="cente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Monthly Medical Expense (₹)</w:t>
            </w:r>
          </w:p>
        </w:tc>
        <w:tc>
          <w:tcPr>
            <w:vAlign w:val="center"/>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Health Risk Score</w:t>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tl w:val="0"/>
              </w:rPr>
              <w:t xml:space="preserve">P1</w:t>
            </w:r>
          </w:p>
        </w:tc>
        <w:tc>
          <w:tcPr>
            <w:vAlign w:val="center"/>
          </w:tcPr>
          <w:p w:rsidR="00000000" w:rsidDel="00000000" w:rsidP="00000000" w:rsidRDefault="00000000" w:rsidRPr="00000000" w14:paraId="0000009C">
            <w:pPr>
              <w:rPr/>
            </w:pPr>
            <w:r w:rsidDel="00000000" w:rsidR="00000000" w:rsidRPr="00000000">
              <w:rPr>
                <w:rtl w:val="0"/>
              </w:rPr>
              <w:t xml:space="preserve">28</w:t>
            </w:r>
          </w:p>
        </w:tc>
        <w:tc>
          <w:tcPr>
            <w:vAlign w:val="center"/>
          </w:tcPr>
          <w:p w:rsidR="00000000" w:rsidDel="00000000" w:rsidP="00000000" w:rsidRDefault="00000000" w:rsidRPr="00000000" w14:paraId="0000009D">
            <w:pPr>
              <w:rPr/>
            </w:pPr>
            <w:r w:rsidDel="00000000" w:rsidR="00000000" w:rsidRPr="00000000">
              <w:rPr>
                <w:rtl w:val="0"/>
              </w:rPr>
              <w:t xml:space="preserve">12000</w:t>
            </w:r>
          </w:p>
        </w:tc>
        <w:tc>
          <w:tcPr>
            <w:vAlign w:val="center"/>
          </w:tcPr>
          <w:p w:rsidR="00000000" w:rsidDel="00000000" w:rsidP="00000000" w:rsidRDefault="00000000" w:rsidRPr="00000000" w14:paraId="0000009E">
            <w:pPr>
              <w:rPr/>
            </w:pPr>
            <w:r w:rsidDel="00000000" w:rsidR="00000000" w:rsidRPr="00000000">
              <w:rPr>
                <w:rtl w:val="0"/>
              </w:rPr>
              <w:t xml:space="preserve">65</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P2</w:t>
            </w:r>
          </w:p>
        </w:tc>
        <w:tc>
          <w:tcPr>
            <w:vAlign w:val="center"/>
          </w:tcPr>
          <w:p w:rsidR="00000000" w:rsidDel="00000000" w:rsidP="00000000" w:rsidRDefault="00000000" w:rsidRPr="00000000" w14:paraId="000000A0">
            <w:pPr>
              <w:rPr/>
            </w:pPr>
            <w:r w:rsidDel="00000000" w:rsidR="00000000" w:rsidRPr="00000000">
              <w:rPr>
                <w:rtl w:val="0"/>
              </w:rPr>
              <w:t xml:space="preserve">55</w:t>
            </w:r>
          </w:p>
        </w:tc>
        <w:tc>
          <w:tcPr>
            <w:vAlign w:val="center"/>
          </w:tcPr>
          <w:p w:rsidR="00000000" w:rsidDel="00000000" w:rsidP="00000000" w:rsidRDefault="00000000" w:rsidRPr="00000000" w14:paraId="000000A1">
            <w:pPr>
              <w:rPr/>
            </w:pPr>
            <w:r w:rsidDel="00000000" w:rsidR="00000000" w:rsidRPr="00000000">
              <w:rPr>
                <w:rtl w:val="0"/>
              </w:rPr>
              <w:t xml:space="preserve">25000</w:t>
            </w:r>
          </w:p>
        </w:tc>
        <w:tc>
          <w:tcPr>
            <w:vAlign w:val="center"/>
          </w:tcPr>
          <w:p w:rsidR="00000000" w:rsidDel="00000000" w:rsidP="00000000" w:rsidRDefault="00000000" w:rsidRPr="00000000" w14:paraId="000000A2">
            <w:pPr>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P3</w:t>
            </w:r>
          </w:p>
        </w:tc>
        <w:tc>
          <w:tcPr>
            <w:vAlign w:val="center"/>
          </w:tcPr>
          <w:p w:rsidR="00000000" w:rsidDel="00000000" w:rsidP="00000000" w:rsidRDefault="00000000" w:rsidRPr="00000000" w14:paraId="000000A4">
            <w:pPr>
              <w:rPr/>
            </w:pPr>
            <w:r w:rsidDel="00000000" w:rsidR="00000000" w:rsidRPr="00000000">
              <w:rPr>
                <w:rtl w:val="0"/>
              </w:rPr>
              <w:t xml:space="preserve">42</w:t>
            </w:r>
          </w:p>
        </w:tc>
        <w:tc>
          <w:tcPr>
            <w:vAlign w:val="center"/>
          </w:tcPr>
          <w:p w:rsidR="00000000" w:rsidDel="00000000" w:rsidP="00000000" w:rsidRDefault="00000000" w:rsidRPr="00000000" w14:paraId="000000A5">
            <w:pPr>
              <w:rPr/>
            </w:pPr>
            <w:r w:rsidDel="00000000" w:rsidR="00000000" w:rsidRPr="00000000">
              <w:rPr>
                <w:rtl w:val="0"/>
              </w:rPr>
              <w:t xml:space="preserve">20000</w:t>
            </w:r>
          </w:p>
        </w:tc>
        <w:tc>
          <w:tcPr>
            <w:vAlign w:val="center"/>
          </w:tcPr>
          <w:p w:rsidR="00000000" w:rsidDel="00000000" w:rsidP="00000000" w:rsidRDefault="00000000" w:rsidRPr="00000000" w14:paraId="000000A6">
            <w:pPr>
              <w:rPr/>
            </w:pPr>
            <w:r w:rsidDel="00000000" w:rsidR="00000000" w:rsidRPr="00000000">
              <w:rPr>
                <w:rtl w:val="0"/>
              </w:rPr>
              <w:t xml:space="preserve">75</w:t>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t xml:space="preserve">P4</w:t>
            </w:r>
          </w:p>
        </w:tc>
        <w:tc>
          <w:tcPr>
            <w:vAlign w:val="center"/>
          </w:tcPr>
          <w:p w:rsidR="00000000" w:rsidDel="00000000" w:rsidP="00000000" w:rsidRDefault="00000000" w:rsidRPr="00000000" w14:paraId="000000A8">
            <w:pPr>
              <w:rPr/>
            </w:pPr>
            <w:r w:rsidDel="00000000" w:rsidR="00000000" w:rsidRPr="00000000">
              <w:rPr>
                <w:rtl w:val="0"/>
              </w:rPr>
              <w:t xml:space="preserve">30</w:t>
            </w:r>
          </w:p>
        </w:tc>
        <w:tc>
          <w:tcPr>
            <w:vAlign w:val="center"/>
          </w:tcPr>
          <w:p w:rsidR="00000000" w:rsidDel="00000000" w:rsidP="00000000" w:rsidRDefault="00000000" w:rsidRPr="00000000" w14:paraId="000000A9">
            <w:pPr>
              <w:rPr/>
            </w:pPr>
            <w:r w:rsidDel="00000000" w:rsidR="00000000" w:rsidRPr="00000000">
              <w:rPr>
                <w:rtl w:val="0"/>
              </w:rPr>
              <w:t xml:space="preserve">11000</w:t>
            </w:r>
          </w:p>
        </w:tc>
        <w:tc>
          <w:tcPr>
            <w:vAlign w:val="center"/>
          </w:tcPr>
          <w:p w:rsidR="00000000" w:rsidDel="00000000" w:rsidP="00000000" w:rsidRDefault="00000000" w:rsidRPr="00000000" w14:paraId="000000AA">
            <w:pPr>
              <w:rPr/>
            </w:pPr>
            <w:r w:rsidDel="00000000" w:rsidR="00000000" w:rsidRPr="00000000">
              <w:rPr>
                <w:rtl w:val="0"/>
              </w:rPr>
              <w:t xml:space="preserve">70</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P5</w:t>
            </w:r>
          </w:p>
        </w:tc>
        <w:tc>
          <w:tcPr>
            <w:vAlign w:val="center"/>
          </w:tcPr>
          <w:p w:rsidR="00000000" w:rsidDel="00000000" w:rsidP="00000000" w:rsidRDefault="00000000" w:rsidRPr="00000000" w14:paraId="000000AC">
            <w:pPr>
              <w:rPr/>
            </w:pPr>
            <w:r w:rsidDel="00000000" w:rsidR="00000000" w:rsidRPr="00000000">
              <w:rPr>
                <w:rtl w:val="0"/>
              </w:rPr>
              <w:t xml:space="preserve">60</w:t>
            </w:r>
          </w:p>
        </w:tc>
        <w:tc>
          <w:tcPr>
            <w:vAlign w:val="center"/>
          </w:tcPr>
          <w:p w:rsidR="00000000" w:rsidDel="00000000" w:rsidP="00000000" w:rsidRDefault="00000000" w:rsidRPr="00000000" w14:paraId="000000AD">
            <w:pPr>
              <w:rPr/>
            </w:pPr>
            <w:r w:rsidDel="00000000" w:rsidR="00000000" w:rsidRPr="00000000">
              <w:rPr>
                <w:rtl w:val="0"/>
              </w:rPr>
              <w:t xml:space="preserve">28000</w:t>
            </w:r>
          </w:p>
        </w:tc>
        <w:tc>
          <w:tcPr>
            <w:vAlign w:val="center"/>
          </w:tcPr>
          <w:p w:rsidR="00000000" w:rsidDel="00000000" w:rsidP="00000000" w:rsidRDefault="00000000" w:rsidRPr="00000000" w14:paraId="000000AE">
            <w:pPr>
              <w:rPr/>
            </w:pPr>
            <w:r w:rsidDel="00000000" w:rsidR="00000000" w:rsidRPr="00000000">
              <w:rPr>
                <w:rtl w:val="0"/>
              </w:rPr>
              <w:t xml:space="preserve">35</w:t>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SSE Values</w:t>
      </w:r>
      <w:r w:rsidDel="00000000" w:rsidR="00000000" w:rsidRPr="00000000">
        <w:rPr>
          <w:rtl w:val="0"/>
        </w:rPr>
      </w:r>
    </w:p>
    <w:tbl>
      <w:tblPr>
        <w:tblStyle w:val="Table4"/>
        <w:tblW w:w="765.0" w:type="dxa"/>
        <w:jc w:val="left"/>
        <w:tblLayout w:type="fixed"/>
        <w:tblLook w:val="0400"/>
      </w:tblPr>
      <w:tblGrid>
        <w:gridCol w:w="262"/>
        <w:gridCol w:w="503"/>
        <w:tblGridChange w:id="0">
          <w:tblGrid>
            <w:gridCol w:w="262"/>
            <w:gridCol w:w="503"/>
          </w:tblGrid>
        </w:tblGridChange>
      </w:tblGrid>
      <w:tr>
        <w:trPr>
          <w:cantSplit w:val="0"/>
          <w:tblHeader w:val="1"/>
        </w:trPr>
        <w:tc>
          <w:tcPr>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K</w:t>
            </w:r>
          </w:p>
        </w:tc>
        <w:tc>
          <w:tcP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SSE</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1</w:t>
            </w:r>
          </w:p>
        </w:tc>
        <w:tc>
          <w:tcPr>
            <w:vAlign w:val="center"/>
          </w:tcPr>
          <w:p w:rsidR="00000000" w:rsidDel="00000000" w:rsidP="00000000" w:rsidRDefault="00000000" w:rsidRPr="00000000" w14:paraId="000000B3">
            <w:pPr>
              <w:rPr/>
            </w:pPr>
            <w:r w:rsidDel="00000000" w:rsidR="00000000" w:rsidRPr="00000000">
              <w:rPr>
                <w:rtl w:val="0"/>
              </w:rPr>
              <w:t xml:space="preserve">600</w:t>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t xml:space="preserve">2</w:t>
            </w:r>
          </w:p>
        </w:tc>
        <w:tc>
          <w:tcPr>
            <w:vAlign w:val="center"/>
          </w:tcPr>
          <w:p w:rsidR="00000000" w:rsidDel="00000000" w:rsidP="00000000" w:rsidRDefault="00000000" w:rsidRPr="00000000" w14:paraId="000000B5">
            <w:pPr>
              <w:rPr/>
            </w:pPr>
            <w:r w:rsidDel="00000000" w:rsidR="00000000" w:rsidRPr="00000000">
              <w:rPr>
                <w:rtl w:val="0"/>
              </w:rPr>
              <w:t xml:space="preserve">350</w:t>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rtl w:val="0"/>
              </w:rPr>
              <w:t xml:space="preserve">3</w:t>
            </w:r>
          </w:p>
        </w:tc>
        <w:tc>
          <w:tcPr>
            <w:vAlign w:val="center"/>
          </w:tcPr>
          <w:p w:rsidR="00000000" w:rsidDel="00000000" w:rsidP="00000000" w:rsidRDefault="00000000" w:rsidRPr="00000000" w14:paraId="000000B7">
            <w:pPr>
              <w:rPr/>
            </w:pPr>
            <w:r w:rsidDel="00000000" w:rsidR="00000000" w:rsidRPr="00000000">
              <w:rPr>
                <w:rtl w:val="0"/>
              </w:rPr>
              <w:t xml:space="preserve">220</w:t>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4</w:t>
            </w:r>
          </w:p>
        </w:tc>
        <w:tc>
          <w:tcPr>
            <w:vAlign w:val="center"/>
          </w:tcPr>
          <w:p w:rsidR="00000000" w:rsidDel="00000000" w:rsidP="00000000" w:rsidRDefault="00000000" w:rsidRPr="00000000" w14:paraId="000000B9">
            <w:pPr>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5</w:t>
            </w:r>
          </w:p>
        </w:tc>
        <w:tc>
          <w:tcPr>
            <w:vAlign w:val="center"/>
          </w:tcPr>
          <w:p w:rsidR="00000000" w:rsidDel="00000000" w:rsidP="00000000" w:rsidRDefault="00000000" w:rsidRPr="00000000" w14:paraId="000000BB">
            <w:pPr>
              <w:rPr/>
            </w:pPr>
            <w:r w:rsidDel="00000000" w:rsidR="00000000" w:rsidRPr="00000000">
              <w:rPr>
                <w:rtl w:val="0"/>
              </w:rPr>
              <w:t xml:space="preserve">190</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(BL4 – 8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color w:val="000000"/>
        </w:rPr>
      </w:pPr>
      <w:r w:rsidDel="00000000" w:rsidR="00000000" w:rsidRPr="00000000">
        <w:rPr>
          <w:color w:val="000000"/>
          <w:rtl w:val="0"/>
        </w:rPr>
        <w:t xml:space="preserve">Q2. Dataset: E-Commerce Order Analysis</w:t>
      </w:r>
    </w:p>
    <w:tbl>
      <w:tblPr>
        <w:tblStyle w:val="Table5"/>
        <w:tblW w:w="4650.0" w:type="dxa"/>
        <w:jc w:val="left"/>
        <w:tblLayout w:type="fixed"/>
        <w:tblLook w:val="0400"/>
      </w:tblPr>
      <w:tblGrid>
        <w:gridCol w:w="1042"/>
        <w:gridCol w:w="1893"/>
        <w:gridCol w:w="1715"/>
        <w:tblGridChange w:id="0">
          <w:tblGrid>
            <w:gridCol w:w="1042"/>
            <w:gridCol w:w="1893"/>
            <w:gridCol w:w="1715"/>
          </w:tblGrid>
        </w:tblGridChange>
      </w:tblGrid>
      <w:tr>
        <w:trPr>
          <w:cantSplit w:val="0"/>
          <w:tblHeader w:val="1"/>
        </w:trPr>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Order ID</w:t>
            </w:r>
          </w:p>
        </w:tc>
        <w:tc>
          <w:tcP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Product Category</w:t>
            </w:r>
          </w:p>
        </w:tc>
        <w:tc>
          <w:tcPr>
            <w:vAlign w:val="cente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Order Value (₹)</w:t>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tl w:val="0"/>
              </w:rPr>
              <w:t xml:space="preserve">O1</w:t>
            </w:r>
          </w:p>
        </w:tc>
        <w:tc>
          <w:tcPr>
            <w:vAlign w:val="center"/>
          </w:tcPr>
          <w:p w:rsidR="00000000" w:rsidDel="00000000" w:rsidP="00000000" w:rsidRDefault="00000000" w:rsidRPr="00000000" w14:paraId="000000C3">
            <w:pPr>
              <w:rPr/>
            </w:pPr>
            <w:r w:rsidDel="00000000" w:rsidR="00000000" w:rsidRPr="00000000">
              <w:rPr>
                <w:rtl w:val="0"/>
              </w:rPr>
              <w:t xml:space="preserve">Electronics</w:t>
            </w:r>
          </w:p>
        </w:tc>
        <w:tc>
          <w:tcPr>
            <w:vAlign w:val="center"/>
          </w:tcPr>
          <w:p w:rsidR="00000000" w:rsidDel="00000000" w:rsidP="00000000" w:rsidRDefault="00000000" w:rsidRPr="00000000" w14:paraId="000000C4">
            <w:pPr>
              <w:rPr/>
            </w:pPr>
            <w:r w:rsidDel="00000000" w:rsidR="00000000" w:rsidRPr="00000000">
              <w:rPr>
                <w:rtl w:val="0"/>
              </w:rPr>
              <w:t xml:space="preserve">55000</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tl w:val="0"/>
              </w:rPr>
              <w:t xml:space="preserve">O2</w:t>
            </w:r>
          </w:p>
        </w:tc>
        <w:tc>
          <w:tcPr>
            <w:vAlign w:val="center"/>
          </w:tcPr>
          <w:p w:rsidR="00000000" w:rsidDel="00000000" w:rsidP="00000000" w:rsidRDefault="00000000" w:rsidRPr="00000000" w14:paraId="000000C6">
            <w:pPr>
              <w:rPr/>
            </w:pPr>
            <w:r w:rsidDel="00000000" w:rsidR="00000000" w:rsidRPr="00000000">
              <w:rPr>
                <w:rtl w:val="0"/>
              </w:rPr>
              <w:t xml:space="preserve">Clothing</w:t>
            </w:r>
          </w:p>
        </w:tc>
        <w:tc>
          <w:tcPr>
            <w:vAlign w:val="center"/>
          </w:tcPr>
          <w:p w:rsidR="00000000" w:rsidDel="00000000" w:rsidP="00000000" w:rsidRDefault="00000000" w:rsidRPr="00000000" w14:paraId="000000C7">
            <w:pPr>
              <w:rPr/>
            </w:pPr>
            <w:r w:rsidDel="00000000" w:rsidR="00000000" w:rsidRPr="00000000">
              <w:rPr>
                <w:rtl w:val="0"/>
              </w:rPr>
              <w:t xml:space="preserve">25000</w:t>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O3</w:t>
            </w:r>
          </w:p>
        </w:tc>
        <w:tc>
          <w:tcPr>
            <w:vAlign w:val="center"/>
          </w:tcPr>
          <w:p w:rsidR="00000000" w:rsidDel="00000000" w:rsidP="00000000" w:rsidRDefault="00000000" w:rsidRPr="00000000" w14:paraId="000000C9">
            <w:pPr>
              <w:rPr/>
            </w:pPr>
            <w:r w:rsidDel="00000000" w:rsidR="00000000" w:rsidRPr="00000000">
              <w:rPr>
                <w:rtl w:val="0"/>
              </w:rPr>
              <w:t xml:space="preserve">Electronics</w:t>
            </w:r>
          </w:p>
        </w:tc>
        <w:tc>
          <w:tcPr>
            <w:vAlign w:val="center"/>
          </w:tcPr>
          <w:p w:rsidR="00000000" w:rsidDel="00000000" w:rsidP="00000000" w:rsidRDefault="00000000" w:rsidRPr="00000000" w14:paraId="000000CA">
            <w:pPr>
              <w:rPr/>
            </w:pPr>
            <w:r w:rsidDel="00000000" w:rsidR="00000000" w:rsidRPr="00000000">
              <w:rPr>
                <w:rtl w:val="0"/>
              </w:rPr>
              <w:t xml:space="preserve">57000</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tl w:val="0"/>
              </w:rPr>
              <w:t xml:space="preserve">O4</w:t>
            </w:r>
          </w:p>
        </w:tc>
        <w:tc>
          <w:tcPr>
            <w:vAlign w:val="center"/>
          </w:tcPr>
          <w:p w:rsidR="00000000" w:rsidDel="00000000" w:rsidP="00000000" w:rsidRDefault="00000000" w:rsidRPr="00000000" w14:paraId="000000CC">
            <w:pPr>
              <w:rPr/>
            </w:pPr>
            <w:r w:rsidDel="00000000" w:rsidR="00000000" w:rsidRPr="00000000">
              <w:rPr>
                <w:rtl w:val="0"/>
              </w:rPr>
              <w:t xml:space="preserve">Furniture</w:t>
            </w:r>
          </w:p>
        </w:tc>
        <w:tc>
          <w:tcPr>
            <w:vAlign w:val="center"/>
          </w:tcPr>
          <w:p w:rsidR="00000000" w:rsidDel="00000000" w:rsidP="00000000" w:rsidRDefault="00000000" w:rsidRPr="00000000" w14:paraId="000000CD">
            <w:pPr>
              <w:rPr/>
            </w:pPr>
            <w:r w:rsidDel="00000000" w:rsidR="00000000" w:rsidRPr="00000000">
              <w:rPr>
                <w:rtl w:val="0"/>
              </w:rPr>
              <w:t xml:space="preserve">30000</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tl w:val="0"/>
              </w:rPr>
              <w:t xml:space="preserve">O5</w:t>
            </w:r>
          </w:p>
        </w:tc>
        <w:tc>
          <w:tcPr>
            <w:vAlign w:val="center"/>
          </w:tcPr>
          <w:p w:rsidR="00000000" w:rsidDel="00000000" w:rsidP="00000000" w:rsidRDefault="00000000" w:rsidRPr="00000000" w14:paraId="000000CF">
            <w:pPr>
              <w:rPr/>
            </w:pPr>
            <w:r w:rsidDel="00000000" w:rsidR="00000000" w:rsidRPr="00000000">
              <w:rPr>
                <w:rtl w:val="0"/>
              </w:rPr>
              <w:t xml:space="preserve">Clothing</w:t>
            </w:r>
          </w:p>
        </w:tc>
        <w:tc>
          <w:tcPr>
            <w:vAlign w:val="center"/>
          </w:tcPr>
          <w:p w:rsidR="00000000" w:rsidDel="00000000" w:rsidP="00000000" w:rsidRDefault="00000000" w:rsidRPr="00000000" w14:paraId="000000D0">
            <w:pPr>
              <w:rPr/>
            </w:pPr>
            <w:r w:rsidDel="00000000" w:rsidR="00000000" w:rsidRPr="00000000">
              <w:rPr>
                <w:rtl w:val="0"/>
              </w:rPr>
              <w:t xml:space="preserve">27000</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(BL4 – 8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rPr>
          <w:color w:val="000000"/>
        </w:rPr>
      </w:pPr>
      <w:r w:rsidDel="00000000" w:rsidR="00000000" w:rsidRPr="00000000">
        <w:rPr>
          <w:color w:val="000000"/>
          <w:rtl w:val="0"/>
        </w:rPr>
        <w:t xml:space="preserve">Q3. Dataset: Mobile App User Behavior</w:t>
      </w:r>
    </w:p>
    <w:tbl>
      <w:tblPr>
        <w:tblStyle w:val="Table6"/>
        <w:tblW w:w="7031.999999999999" w:type="dxa"/>
        <w:jc w:val="left"/>
        <w:tblLayout w:type="fixed"/>
        <w:tblLook w:val="0400"/>
      </w:tblPr>
      <w:tblGrid>
        <w:gridCol w:w="555"/>
        <w:gridCol w:w="2494"/>
        <w:gridCol w:w="1814"/>
        <w:gridCol w:w="2169"/>
        <w:tblGridChange w:id="0">
          <w:tblGrid>
            <w:gridCol w:w="555"/>
            <w:gridCol w:w="2494"/>
            <w:gridCol w:w="1814"/>
            <w:gridCol w:w="2169"/>
          </w:tblGrid>
        </w:tblGridChange>
      </w:tblGrid>
      <w:tr>
        <w:trPr>
          <w:cantSplit w:val="0"/>
          <w:tblHeader w:val="1"/>
        </w:trPr>
        <w:tc>
          <w:tcPr>
            <w:vAlign w:val="cente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User</w:t>
            </w:r>
          </w:p>
        </w:tc>
        <w:tc>
          <w:tcPr>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Daily Usage Time (min)</w:t>
            </w:r>
          </w:p>
        </w:tc>
        <w:tc>
          <w:tcPr>
            <w:vAlign w:val="center"/>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Login Frequency</w:t>
            </w:r>
          </w:p>
        </w:tc>
        <w:tc>
          <w:tcPr>
            <w:vAlign w:val="cente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In-App Purchase (₹)</w:t>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tl w:val="0"/>
              </w:rPr>
              <w:t xml:space="preserve">U1</w:t>
            </w:r>
          </w:p>
        </w:tc>
        <w:tc>
          <w:tcPr>
            <w:vAlign w:val="center"/>
          </w:tcPr>
          <w:p w:rsidR="00000000" w:rsidDel="00000000" w:rsidP="00000000" w:rsidRDefault="00000000" w:rsidRPr="00000000" w14:paraId="000000D9">
            <w:pPr>
              <w:rPr/>
            </w:pPr>
            <w:r w:rsidDel="00000000" w:rsidR="00000000" w:rsidRPr="00000000">
              <w:rPr>
                <w:rtl w:val="0"/>
              </w:rPr>
              <w:t xml:space="preserve">120</w:t>
            </w:r>
          </w:p>
        </w:tc>
        <w:tc>
          <w:tcPr>
            <w:vAlign w:val="center"/>
          </w:tcPr>
          <w:p w:rsidR="00000000" w:rsidDel="00000000" w:rsidP="00000000" w:rsidRDefault="00000000" w:rsidRPr="00000000" w14:paraId="000000DA">
            <w:pPr>
              <w:rPr/>
            </w:pPr>
            <w:r w:rsidDel="00000000" w:rsidR="00000000" w:rsidRPr="00000000">
              <w:rPr>
                <w:rtl w:val="0"/>
              </w:rPr>
              <w:t xml:space="preserve">18</w:t>
            </w:r>
          </w:p>
        </w:tc>
        <w:tc>
          <w:tcPr>
            <w:vAlign w:val="center"/>
          </w:tcPr>
          <w:p w:rsidR="00000000" w:rsidDel="00000000" w:rsidP="00000000" w:rsidRDefault="00000000" w:rsidRPr="00000000" w14:paraId="000000DB">
            <w:pPr>
              <w:rPr/>
            </w:pPr>
            <w:r w:rsidDel="00000000" w:rsidR="00000000" w:rsidRPr="00000000">
              <w:rPr>
                <w:rtl w:val="0"/>
              </w:rPr>
              <w:t xml:space="preserve">2000</w:t>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rtl w:val="0"/>
              </w:rPr>
              <w:t xml:space="preserve">U2</w:t>
            </w:r>
          </w:p>
        </w:tc>
        <w:tc>
          <w:tcPr>
            <w:vAlign w:val="center"/>
          </w:tcPr>
          <w:p w:rsidR="00000000" w:rsidDel="00000000" w:rsidP="00000000" w:rsidRDefault="00000000" w:rsidRPr="00000000" w14:paraId="000000DD">
            <w:pPr>
              <w:rPr/>
            </w:pPr>
            <w:r w:rsidDel="00000000" w:rsidR="00000000" w:rsidRPr="00000000">
              <w:rPr>
                <w:rtl w:val="0"/>
              </w:rPr>
              <w:t xml:space="preserve">60</w:t>
            </w:r>
          </w:p>
        </w:tc>
        <w:tc>
          <w:tcPr>
            <w:vAlign w:val="center"/>
          </w:tcPr>
          <w:p w:rsidR="00000000" w:rsidDel="00000000" w:rsidP="00000000" w:rsidRDefault="00000000" w:rsidRPr="00000000" w14:paraId="000000DE">
            <w:pPr>
              <w:rPr/>
            </w:pPr>
            <w:r w:rsidDel="00000000" w:rsidR="00000000" w:rsidRPr="00000000">
              <w:rPr>
                <w:rtl w:val="0"/>
              </w:rPr>
              <w:t xml:space="preserve">5</w:t>
            </w:r>
          </w:p>
        </w:tc>
        <w:tc>
          <w:tcPr>
            <w:vAlign w:val="center"/>
          </w:tcPr>
          <w:p w:rsidR="00000000" w:rsidDel="00000000" w:rsidP="00000000" w:rsidRDefault="00000000" w:rsidRPr="00000000" w14:paraId="000000DF">
            <w:pPr>
              <w:rPr/>
            </w:pPr>
            <w:r w:rsidDel="00000000" w:rsidR="00000000" w:rsidRPr="00000000">
              <w:rPr>
                <w:rtl w:val="0"/>
              </w:rPr>
              <w:t xml:space="preserve">5000</w:t>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tl w:val="0"/>
              </w:rPr>
              <w:t xml:space="preserve">U3</w:t>
            </w:r>
          </w:p>
        </w:tc>
        <w:tc>
          <w:tcPr>
            <w:vAlign w:val="center"/>
          </w:tcPr>
          <w:p w:rsidR="00000000" w:rsidDel="00000000" w:rsidP="00000000" w:rsidRDefault="00000000" w:rsidRPr="00000000" w14:paraId="000000E1">
            <w:pPr>
              <w:rPr/>
            </w:pPr>
            <w:r w:rsidDel="00000000" w:rsidR="00000000" w:rsidRPr="00000000">
              <w:rPr>
                <w:rtl w:val="0"/>
              </w:rPr>
              <w:t xml:space="preserve">140</w:t>
            </w:r>
          </w:p>
        </w:tc>
        <w:tc>
          <w:tcPr>
            <w:vAlign w:val="center"/>
          </w:tcPr>
          <w:p w:rsidR="00000000" w:rsidDel="00000000" w:rsidP="00000000" w:rsidRDefault="00000000" w:rsidRPr="00000000" w14:paraId="000000E2">
            <w:pPr>
              <w:rPr/>
            </w:pPr>
            <w:r w:rsidDel="00000000" w:rsidR="00000000" w:rsidRPr="00000000">
              <w:rPr>
                <w:rtl w:val="0"/>
              </w:rPr>
              <w:t xml:space="preserve">22</w:t>
            </w:r>
          </w:p>
        </w:tc>
        <w:tc>
          <w:tcPr>
            <w:vAlign w:val="center"/>
          </w:tcPr>
          <w:p w:rsidR="00000000" w:rsidDel="00000000" w:rsidP="00000000" w:rsidRDefault="00000000" w:rsidRPr="00000000" w14:paraId="000000E3">
            <w:pPr>
              <w:rPr/>
            </w:pPr>
            <w:r w:rsidDel="00000000" w:rsidR="00000000" w:rsidRPr="00000000">
              <w:rPr>
                <w:rtl w:val="0"/>
              </w:rPr>
              <w:t xml:space="preserve">1500</w:t>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tl w:val="0"/>
              </w:rPr>
              <w:t xml:space="preserve">U4</w:t>
            </w:r>
          </w:p>
        </w:tc>
        <w:tc>
          <w:tcPr>
            <w:vAlign w:val="center"/>
          </w:tcPr>
          <w:p w:rsidR="00000000" w:rsidDel="00000000" w:rsidP="00000000" w:rsidRDefault="00000000" w:rsidRPr="00000000" w14:paraId="000000E5">
            <w:pPr>
              <w:rPr/>
            </w:pPr>
            <w:r w:rsidDel="00000000" w:rsidR="00000000" w:rsidRPr="00000000">
              <w:rPr>
                <w:rtl w:val="0"/>
              </w:rPr>
              <w:t xml:space="preserve">50</w:t>
            </w:r>
          </w:p>
        </w:tc>
        <w:tc>
          <w:tcPr>
            <w:vAlign w:val="center"/>
          </w:tcPr>
          <w:p w:rsidR="00000000" w:rsidDel="00000000" w:rsidP="00000000" w:rsidRDefault="00000000" w:rsidRPr="00000000" w14:paraId="000000E6">
            <w:pPr>
              <w:rPr/>
            </w:pPr>
            <w:r w:rsidDel="00000000" w:rsidR="00000000" w:rsidRPr="00000000">
              <w:rPr>
                <w:rtl w:val="0"/>
              </w:rPr>
              <w:t xml:space="preserve">4</w:t>
            </w:r>
          </w:p>
        </w:tc>
        <w:tc>
          <w:tcPr>
            <w:vAlign w:val="center"/>
          </w:tcPr>
          <w:p w:rsidR="00000000" w:rsidDel="00000000" w:rsidP="00000000" w:rsidRDefault="00000000" w:rsidRPr="00000000" w14:paraId="000000E7">
            <w:pPr>
              <w:rPr/>
            </w:pPr>
            <w:r w:rsidDel="00000000" w:rsidR="00000000" w:rsidRPr="00000000">
              <w:rPr>
                <w:rtl w:val="0"/>
              </w:rPr>
              <w:t xml:space="preserve">6000</w:t>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tl w:val="0"/>
              </w:rPr>
              <w:t xml:space="preserve">U5</w:t>
            </w:r>
          </w:p>
        </w:tc>
        <w:tc>
          <w:tcPr>
            <w:vAlign w:val="center"/>
          </w:tcPr>
          <w:p w:rsidR="00000000" w:rsidDel="00000000" w:rsidP="00000000" w:rsidRDefault="00000000" w:rsidRPr="00000000" w14:paraId="000000E9">
            <w:pPr>
              <w:rPr/>
            </w:pPr>
            <w:r w:rsidDel="00000000" w:rsidR="00000000" w:rsidRPr="00000000">
              <w:rPr>
                <w:rtl w:val="0"/>
              </w:rPr>
              <w:t xml:space="preserve">130</w:t>
            </w:r>
          </w:p>
        </w:tc>
        <w:tc>
          <w:tcPr>
            <w:vAlign w:val="center"/>
          </w:tcPr>
          <w:p w:rsidR="00000000" w:rsidDel="00000000" w:rsidP="00000000" w:rsidRDefault="00000000" w:rsidRPr="00000000" w14:paraId="000000EA">
            <w:pPr>
              <w:rPr/>
            </w:pPr>
            <w:r w:rsidDel="00000000" w:rsidR="00000000" w:rsidRPr="00000000">
              <w:rPr>
                <w:rtl w:val="0"/>
              </w:rPr>
              <w:t xml:space="preserve">20</w:t>
            </w:r>
          </w:p>
        </w:tc>
        <w:tc>
          <w:tcPr>
            <w:vAlign w:val="center"/>
          </w:tcPr>
          <w:p w:rsidR="00000000" w:rsidDel="00000000" w:rsidP="00000000" w:rsidRDefault="00000000" w:rsidRPr="00000000" w14:paraId="000000EB">
            <w:pPr>
              <w:rPr/>
            </w:pPr>
            <w:r w:rsidDel="00000000" w:rsidR="00000000" w:rsidRPr="00000000">
              <w:rPr>
                <w:rtl w:val="0"/>
              </w:rPr>
              <w:t xml:space="preserve">1800</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(BL5 – 8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mobile application company uses the HAC algorithm to segment users based on their activity patterns. Interpret how users are assigned to clusters using probability-based membership values. Discuss the advantages of soft clustering over hard clustering for customer behavior analysis.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rPr>
          <w:color w:val="000000"/>
        </w:rPr>
      </w:pPr>
      <w:r w:rsidDel="00000000" w:rsidR="00000000" w:rsidRPr="00000000">
        <w:rPr>
          <w:color w:val="000000"/>
          <w:rtl w:val="0"/>
        </w:rPr>
        <w:t xml:space="preserve">Q4. Dataset: Agricultural Crop Monitoring</w:t>
      </w:r>
    </w:p>
    <w:tbl>
      <w:tblPr>
        <w:tblStyle w:val="Table7"/>
        <w:tblW w:w="5998.0" w:type="dxa"/>
        <w:jc w:val="left"/>
        <w:tblLayout w:type="fixed"/>
        <w:tblLook w:val="0400"/>
      </w:tblPr>
      <w:tblGrid>
        <w:gridCol w:w="649"/>
        <w:gridCol w:w="1507"/>
        <w:gridCol w:w="1980"/>
        <w:gridCol w:w="1862"/>
        <w:tblGridChange w:id="0">
          <w:tblGrid>
            <w:gridCol w:w="649"/>
            <w:gridCol w:w="1507"/>
            <w:gridCol w:w="1980"/>
            <w:gridCol w:w="1862"/>
          </w:tblGrid>
        </w:tblGridChange>
      </w:tblGrid>
      <w:tr>
        <w:trPr>
          <w:cantSplit w:val="0"/>
          <w:tblHeader w:val="1"/>
        </w:trPr>
        <w:tc>
          <w:tcPr>
            <w:vAlign w:val="center"/>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Farm</w:t>
            </w:r>
          </w:p>
        </w:tc>
        <w:tc>
          <w:tcPr>
            <w:vAlign w:val="center"/>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Rainfall (mm)</w:t>
            </w:r>
          </w:p>
        </w:tc>
        <w:tc>
          <w:tcPr>
            <w:vAlign w:val="center"/>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Soil Fertility Score</w:t>
            </w:r>
          </w:p>
        </w:tc>
        <w:tc>
          <w:tcPr>
            <w:vAlign w:val="center"/>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Crop Yield (tons)</w:t>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tl w:val="0"/>
              </w:rPr>
              <w:t xml:space="preserve">F1</w:t>
            </w:r>
          </w:p>
        </w:tc>
        <w:tc>
          <w:tcPr>
            <w:vAlign w:val="center"/>
          </w:tcPr>
          <w:p w:rsidR="00000000" w:rsidDel="00000000" w:rsidP="00000000" w:rsidRDefault="00000000" w:rsidRPr="00000000" w14:paraId="000000F4">
            <w:pPr>
              <w:rPr/>
            </w:pPr>
            <w:r w:rsidDel="00000000" w:rsidR="00000000" w:rsidRPr="00000000">
              <w:rPr>
                <w:rtl w:val="0"/>
              </w:rPr>
              <w:t xml:space="preserve">300</w:t>
            </w:r>
          </w:p>
        </w:tc>
        <w:tc>
          <w:tcPr>
            <w:vAlign w:val="center"/>
          </w:tcPr>
          <w:p w:rsidR="00000000" w:rsidDel="00000000" w:rsidP="00000000" w:rsidRDefault="00000000" w:rsidRPr="00000000" w14:paraId="000000F5">
            <w:pPr>
              <w:rPr/>
            </w:pPr>
            <w:r w:rsidDel="00000000" w:rsidR="00000000" w:rsidRPr="00000000">
              <w:rPr>
                <w:rtl w:val="0"/>
              </w:rPr>
              <w:t xml:space="preserve">8</w:t>
            </w:r>
          </w:p>
        </w:tc>
        <w:tc>
          <w:tcPr>
            <w:vAlign w:val="center"/>
          </w:tcPr>
          <w:p w:rsidR="00000000" w:rsidDel="00000000" w:rsidP="00000000" w:rsidRDefault="00000000" w:rsidRPr="00000000" w14:paraId="000000F6">
            <w:pPr>
              <w:rPr/>
            </w:pPr>
            <w:r w:rsidDel="00000000" w:rsidR="00000000" w:rsidRPr="00000000">
              <w:rPr>
                <w:rtl w:val="0"/>
              </w:rPr>
              <w:t xml:space="preserve">85</w:t>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tl w:val="0"/>
              </w:rPr>
              <w:t xml:space="preserve">F2</w:t>
            </w:r>
          </w:p>
        </w:tc>
        <w:tc>
          <w:tcPr>
            <w:vAlign w:val="center"/>
          </w:tcPr>
          <w:p w:rsidR="00000000" w:rsidDel="00000000" w:rsidP="00000000" w:rsidRDefault="00000000" w:rsidRPr="00000000" w14:paraId="000000F8">
            <w:pPr>
              <w:rPr/>
            </w:pPr>
            <w:r w:rsidDel="00000000" w:rsidR="00000000" w:rsidRPr="00000000">
              <w:rPr>
                <w:rtl w:val="0"/>
              </w:rPr>
              <w:t xml:space="preserve">500</w:t>
            </w:r>
          </w:p>
        </w:tc>
        <w:tc>
          <w:tcPr>
            <w:vAlign w:val="center"/>
          </w:tcPr>
          <w:p w:rsidR="00000000" w:rsidDel="00000000" w:rsidP="00000000" w:rsidRDefault="00000000" w:rsidRPr="00000000" w14:paraId="000000F9">
            <w:pPr>
              <w:rPr/>
            </w:pPr>
            <w:r w:rsidDel="00000000" w:rsidR="00000000" w:rsidRPr="00000000">
              <w:rPr>
                <w:rtl w:val="0"/>
              </w:rPr>
              <w:t xml:space="preserve">4</w:t>
            </w:r>
          </w:p>
        </w:tc>
        <w:tc>
          <w:tcPr>
            <w:vAlign w:val="center"/>
          </w:tcPr>
          <w:p w:rsidR="00000000" w:rsidDel="00000000" w:rsidP="00000000" w:rsidRDefault="00000000" w:rsidRPr="00000000" w14:paraId="000000FA">
            <w:pPr>
              <w:rPr/>
            </w:pPr>
            <w:r w:rsidDel="00000000" w:rsidR="00000000" w:rsidRPr="00000000">
              <w:rPr>
                <w:rtl w:val="0"/>
              </w:rPr>
              <w:t xml:space="preserve">70</w:t>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tl w:val="0"/>
              </w:rPr>
              <w:t xml:space="preserve">F3</w:t>
            </w:r>
          </w:p>
        </w:tc>
        <w:tc>
          <w:tcPr>
            <w:vAlign w:val="center"/>
          </w:tcPr>
          <w:p w:rsidR="00000000" w:rsidDel="00000000" w:rsidP="00000000" w:rsidRDefault="00000000" w:rsidRPr="00000000" w14:paraId="000000FC">
            <w:pPr>
              <w:rPr/>
            </w:pPr>
            <w:r w:rsidDel="00000000" w:rsidR="00000000" w:rsidRPr="00000000">
              <w:rPr>
                <w:rtl w:val="0"/>
              </w:rPr>
              <w:t xml:space="preserve">400</w:t>
            </w:r>
          </w:p>
        </w:tc>
        <w:tc>
          <w:tcPr>
            <w:vAlign w:val="center"/>
          </w:tcPr>
          <w:p w:rsidR="00000000" w:rsidDel="00000000" w:rsidP="00000000" w:rsidRDefault="00000000" w:rsidRPr="00000000" w14:paraId="000000FD">
            <w:pPr>
              <w:rPr/>
            </w:pPr>
            <w:r w:rsidDel="00000000" w:rsidR="00000000" w:rsidRPr="00000000">
              <w:rPr>
                <w:rtl w:val="0"/>
              </w:rPr>
              <w:t xml:space="preserve">6</w:t>
            </w:r>
          </w:p>
        </w:tc>
        <w:tc>
          <w:tcPr>
            <w:vAlign w:val="center"/>
          </w:tcPr>
          <w:p w:rsidR="00000000" w:rsidDel="00000000" w:rsidP="00000000" w:rsidRDefault="00000000" w:rsidRPr="00000000" w14:paraId="000000FE">
            <w:pPr>
              <w:rPr/>
            </w:pPr>
            <w:r w:rsidDel="00000000" w:rsidR="00000000" w:rsidRPr="00000000">
              <w:rPr>
                <w:rtl w:val="0"/>
              </w:rPr>
              <w:t xml:space="preserve">80</w:t>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tl w:val="0"/>
              </w:rPr>
              <w:t xml:space="preserve">F4</w:t>
            </w:r>
          </w:p>
        </w:tc>
        <w:tc>
          <w:tcPr>
            <w:vAlign w:val="center"/>
          </w:tcPr>
          <w:p w:rsidR="00000000" w:rsidDel="00000000" w:rsidP="00000000" w:rsidRDefault="00000000" w:rsidRPr="00000000" w14:paraId="00000100">
            <w:pPr>
              <w:rPr/>
            </w:pPr>
            <w:r w:rsidDel="00000000" w:rsidR="00000000" w:rsidRPr="00000000">
              <w:rPr>
                <w:rtl w:val="0"/>
              </w:rPr>
              <w:t xml:space="preserve">280</w:t>
            </w:r>
          </w:p>
        </w:tc>
        <w:tc>
          <w:tcPr>
            <w:vAlign w:val="center"/>
          </w:tcPr>
          <w:p w:rsidR="00000000" w:rsidDel="00000000" w:rsidP="00000000" w:rsidRDefault="00000000" w:rsidRPr="00000000" w14:paraId="00000101">
            <w:pPr>
              <w:rPr/>
            </w:pPr>
            <w:r w:rsidDel="00000000" w:rsidR="00000000" w:rsidRPr="00000000">
              <w:rPr>
                <w:rtl w:val="0"/>
              </w:rPr>
              <w:t xml:space="preserve">9</w:t>
            </w:r>
          </w:p>
        </w:tc>
        <w:tc>
          <w:tcPr>
            <w:vAlign w:val="center"/>
          </w:tcPr>
          <w:p w:rsidR="00000000" w:rsidDel="00000000" w:rsidP="00000000" w:rsidRDefault="00000000" w:rsidRPr="00000000" w14:paraId="00000102">
            <w:pPr>
              <w:rPr/>
            </w:pPr>
            <w:r w:rsidDel="00000000" w:rsidR="00000000" w:rsidRPr="00000000">
              <w:rPr>
                <w:rtl w:val="0"/>
              </w:rPr>
              <w:t xml:space="preserve">90</w:t>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tl w:val="0"/>
              </w:rPr>
              <w:t xml:space="preserve">F5</w:t>
            </w:r>
          </w:p>
        </w:tc>
        <w:tc>
          <w:tcPr>
            <w:vAlign w:val="center"/>
          </w:tcPr>
          <w:p w:rsidR="00000000" w:rsidDel="00000000" w:rsidP="00000000" w:rsidRDefault="00000000" w:rsidRPr="00000000" w14:paraId="00000104">
            <w:pPr>
              <w:rPr/>
            </w:pPr>
            <w:r w:rsidDel="00000000" w:rsidR="00000000" w:rsidRPr="00000000">
              <w:rPr>
                <w:rtl w:val="0"/>
              </w:rPr>
              <w:t xml:space="preserve">520</w:t>
            </w:r>
          </w:p>
        </w:tc>
        <w:tc>
          <w:tcPr>
            <w:vAlign w:val="center"/>
          </w:tcPr>
          <w:p w:rsidR="00000000" w:rsidDel="00000000" w:rsidP="00000000" w:rsidRDefault="00000000" w:rsidRPr="00000000" w14:paraId="00000105">
            <w:pPr>
              <w:rPr/>
            </w:pPr>
            <w:r w:rsidDel="00000000" w:rsidR="00000000" w:rsidRPr="00000000">
              <w:rPr>
                <w:rtl w:val="0"/>
              </w:rPr>
              <w:t xml:space="preserve">3</w:t>
            </w:r>
          </w:p>
        </w:tc>
        <w:tc>
          <w:tcPr>
            <w:vAlign w:val="center"/>
          </w:tcPr>
          <w:p w:rsidR="00000000" w:rsidDel="00000000" w:rsidP="00000000" w:rsidRDefault="00000000" w:rsidRPr="00000000" w14:paraId="00000106">
            <w:pPr>
              <w:rPr/>
            </w:pPr>
            <w:r w:rsidDel="00000000" w:rsidR="00000000" w:rsidRPr="00000000">
              <w:rPr>
                <w:rtl w:val="0"/>
              </w:rPr>
              <w:t xml:space="preserve">65</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(BL4 – 8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 agricultural research center performs clustering on farm data before and after applying normalization. Interpret the differences observed in the clustering results. Explain how normalization influences cluster formation and improves the reliability of agricultural data analysis.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color w:val="000000"/>
        </w:rPr>
      </w:pPr>
      <w:r w:rsidDel="00000000" w:rsidR="00000000" w:rsidRPr="00000000">
        <w:rPr>
          <w:color w:val="000000"/>
          <w:rtl w:val="0"/>
        </w:rPr>
        <w:t xml:space="preserve">Q5. Dataset: Employee Performance Evaluation</w:t>
      </w:r>
    </w:p>
    <w:tbl>
      <w:tblPr>
        <w:tblStyle w:val="Table8"/>
        <w:tblW w:w="7165.0" w:type="dxa"/>
        <w:jc w:val="left"/>
        <w:tblLayout w:type="fixed"/>
        <w:tblLook w:val="0400"/>
      </w:tblPr>
      <w:tblGrid>
        <w:gridCol w:w="1089"/>
        <w:gridCol w:w="1973"/>
        <w:gridCol w:w="1694"/>
        <w:gridCol w:w="2409"/>
        <w:tblGridChange w:id="0">
          <w:tblGrid>
            <w:gridCol w:w="1089"/>
            <w:gridCol w:w="1973"/>
            <w:gridCol w:w="1694"/>
            <w:gridCol w:w="2409"/>
          </w:tblGrid>
        </w:tblGridChange>
      </w:tblGrid>
      <w:tr>
        <w:trPr>
          <w:cantSplit w:val="0"/>
          <w:tblHeader w:val="1"/>
        </w:trPr>
        <w:tc>
          <w:tcPr>
            <w:vAlign w:val="center"/>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Employee</w:t>
            </w:r>
          </w:p>
        </w:tc>
        <w:tc>
          <w:tcPr>
            <w:vAlign w:val="center"/>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Productivity Score</w:t>
            </w:r>
          </w:p>
        </w:tc>
        <w:tc>
          <w:tcPr>
            <w:vAlign w:val="cente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Attendance (%)</w:t>
            </w:r>
          </w:p>
        </w:tc>
        <w:tc>
          <w:tcPr>
            <w:vAlign w:val="center"/>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Skill Assessment Score</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E1</w:t>
            </w:r>
          </w:p>
        </w:tc>
        <w:tc>
          <w:tcPr>
            <w:vAlign w:val="center"/>
          </w:tcPr>
          <w:p w:rsidR="00000000" w:rsidDel="00000000" w:rsidP="00000000" w:rsidRDefault="00000000" w:rsidRPr="00000000" w14:paraId="0000010F">
            <w:pPr>
              <w:rPr/>
            </w:pPr>
            <w:r w:rsidDel="00000000" w:rsidR="00000000" w:rsidRPr="00000000">
              <w:rPr>
                <w:rtl w:val="0"/>
              </w:rPr>
              <w:t xml:space="preserve">88</w:t>
            </w:r>
          </w:p>
        </w:tc>
        <w:tc>
          <w:tcPr>
            <w:vAlign w:val="center"/>
          </w:tcPr>
          <w:p w:rsidR="00000000" w:rsidDel="00000000" w:rsidP="00000000" w:rsidRDefault="00000000" w:rsidRPr="00000000" w14:paraId="00000110">
            <w:pPr>
              <w:rPr/>
            </w:pPr>
            <w:r w:rsidDel="00000000" w:rsidR="00000000" w:rsidRPr="00000000">
              <w:rPr>
                <w:rtl w:val="0"/>
              </w:rPr>
              <w:t xml:space="preserve">92</w:t>
            </w:r>
          </w:p>
        </w:tc>
        <w:tc>
          <w:tcPr>
            <w:vAlign w:val="center"/>
          </w:tcPr>
          <w:p w:rsidR="00000000" w:rsidDel="00000000" w:rsidP="00000000" w:rsidRDefault="00000000" w:rsidRPr="00000000" w14:paraId="00000111">
            <w:pPr>
              <w:rPr/>
            </w:pPr>
            <w:r w:rsidDel="00000000" w:rsidR="00000000" w:rsidRPr="00000000">
              <w:rPr>
                <w:rtl w:val="0"/>
              </w:rPr>
              <w:t xml:space="preserve">84</w:t>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rtl w:val="0"/>
              </w:rPr>
              <w:t xml:space="preserve">E2</w:t>
            </w:r>
          </w:p>
        </w:tc>
        <w:tc>
          <w:tcPr>
            <w:vAlign w:val="center"/>
          </w:tcPr>
          <w:p w:rsidR="00000000" w:rsidDel="00000000" w:rsidP="00000000" w:rsidRDefault="00000000" w:rsidRPr="00000000" w14:paraId="00000113">
            <w:pPr>
              <w:rPr/>
            </w:pPr>
            <w:r w:rsidDel="00000000" w:rsidR="00000000" w:rsidRPr="00000000">
              <w:rPr>
                <w:rtl w:val="0"/>
              </w:rPr>
              <w:t xml:space="preserve">62</w:t>
            </w:r>
          </w:p>
        </w:tc>
        <w:tc>
          <w:tcPr>
            <w:vAlign w:val="center"/>
          </w:tcPr>
          <w:p w:rsidR="00000000" w:rsidDel="00000000" w:rsidP="00000000" w:rsidRDefault="00000000" w:rsidRPr="00000000" w14:paraId="00000114">
            <w:pPr>
              <w:rPr/>
            </w:pPr>
            <w:r w:rsidDel="00000000" w:rsidR="00000000" w:rsidRPr="00000000">
              <w:rPr>
                <w:rtl w:val="0"/>
              </w:rPr>
              <w:t xml:space="preserve">75</w:t>
            </w:r>
          </w:p>
        </w:tc>
        <w:tc>
          <w:tcPr>
            <w:vAlign w:val="center"/>
          </w:tcPr>
          <w:p w:rsidR="00000000" w:rsidDel="00000000" w:rsidP="00000000" w:rsidRDefault="00000000" w:rsidRPr="00000000" w14:paraId="00000115">
            <w:pPr>
              <w:rPr/>
            </w:pPr>
            <w:r w:rsidDel="00000000" w:rsidR="00000000" w:rsidRPr="00000000">
              <w:rPr>
                <w:rtl w:val="0"/>
              </w:rPr>
              <w:t xml:space="preserve">68</w:t>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tl w:val="0"/>
              </w:rPr>
              <w:t xml:space="preserve">E3</w:t>
            </w:r>
          </w:p>
        </w:tc>
        <w:tc>
          <w:tcPr>
            <w:vAlign w:val="center"/>
          </w:tcPr>
          <w:p w:rsidR="00000000" w:rsidDel="00000000" w:rsidP="00000000" w:rsidRDefault="00000000" w:rsidRPr="00000000" w14:paraId="00000117">
            <w:pPr>
              <w:rPr/>
            </w:pPr>
            <w:r w:rsidDel="00000000" w:rsidR="00000000" w:rsidRPr="00000000">
              <w:rPr>
                <w:rtl w:val="0"/>
              </w:rPr>
              <w:t xml:space="preserve">78</w:t>
            </w:r>
          </w:p>
        </w:tc>
        <w:tc>
          <w:tcPr>
            <w:vAlign w:val="center"/>
          </w:tcPr>
          <w:p w:rsidR="00000000" w:rsidDel="00000000" w:rsidP="00000000" w:rsidRDefault="00000000" w:rsidRPr="00000000" w14:paraId="00000118">
            <w:pPr>
              <w:rPr/>
            </w:pPr>
            <w:r w:rsidDel="00000000" w:rsidR="00000000" w:rsidRPr="00000000">
              <w:rPr>
                <w:rtl w:val="0"/>
              </w:rPr>
              <w:t xml:space="preserve">88</w:t>
            </w:r>
          </w:p>
        </w:tc>
        <w:tc>
          <w:tcPr>
            <w:vAlign w:val="center"/>
          </w:tcPr>
          <w:p w:rsidR="00000000" w:rsidDel="00000000" w:rsidP="00000000" w:rsidRDefault="00000000" w:rsidRPr="00000000" w14:paraId="00000119">
            <w:pPr>
              <w:rPr/>
            </w:pPr>
            <w:r w:rsidDel="00000000" w:rsidR="00000000" w:rsidRPr="00000000">
              <w:rPr>
                <w:rtl w:val="0"/>
              </w:rPr>
              <w:t xml:space="preserve">72</w:t>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E4</w:t>
            </w:r>
          </w:p>
        </w:tc>
        <w:tc>
          <w:tcPr>
            <w:vAlign w:val="center"/>
          </w:tcPr>
          <w:p w:rsidR="00000000" w:rsidDel="00000000" w:rsidP="00000000" w:rsidRDefault="00000000" w:rsidRPr="00000000" w14:paraId="0000011B">
            <w:pPr>
              <w:rPr/>
            </w:pPr>
            <w:r w:rsidDel="00000000" w:rsidR="00000000" w:rsidRPr="00000000">
              <w:rPr>
                <w:rtl w:val="0"/>
              </w:rPr>
              <w:t xml:space="preserve">55</w:t>
            </w:r>
          </w:p>
        </w:tc>
        <w:tc>
          <w:tcPr>
            <w:vAlign w:val="center"/>
          </w:tcPr>
          <w:p w:rsidR="00000000" w:rsidDel="00000000" w:rsidP="00000000" w:rsidRDefault="00000000" w:rsidRPr="00000000" w14:paraId="0000011C">
            <w:pPr>
              <w:rPr/>
            </w:pPr>
            <w:r w:rsidDel="00000000" w:rsidR="00000000" w:rsidRPr="00000000">
              <w:rPr>
                <w:rtl w:val="0"/>
              </w:rPr>
              <w:t xml:space="preserve">65</w:t>
            </w:r>
          </w:p>
        </w:tc>
        <w:tc>
          <w:tcPr>
            <w:vAlign w:val="center"/>
          </w:tcPr>
          <w:p w:rsidR="00000000" w:rsidDel="00000000" w:rsidP="00000000" w:rsidRDefault="00000000" w:rsidRPr="00000000" w14:paraId="0000011D">
            <w:pPr>
              <w:rPr/>
            </w:pPr>
            <w:r w:rsidDel="00000000" w:rsidR="00000000" w:rsidRPr="00000000">
              <w:rPr>
                <w:rtl w:val="0"/>
              </w:rPr>
              <w:t xml:space="preserve">58</w:t>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rtl w:val="0"/>
              </w:rPr>
              <w:t xml:space="preserve">E5</w:t>
            </w:r>
          </w:p>
        </w:tc>
        <w:tc>
          <w:tcPr>
            <w:vAlign w:val="center"/>
          </w:tcPr>
          <w:p w:rsidR="00000000" w:rsidDel="00000000" w:rsidP="00000000" w:rsidRDefault="00000000" w:rsidRPr="00000000" w14:paraId="0000011F">
            <w:pPr>
              <w:rPr/>
            </w:pPr>
            <w:r w:rsidDel="00000000" w:rsidR="00000000" w:rsidRPr="00000000">
              <w:rPr>
                <w:rtl w:val="0"/>
              </w:rPr>
              <w:t xml:space="preserve">93</w:t>
            </w:r>
          </w:p>
        </w:tc>
        <w:tc>
          <w:tcPr>
            <w:vAlign w:val="center"/>
          </w:tcPr>
          <w:p w:rsidR="00000000" w:rsidDel="00000000" w:rsidP="00000000" w:rsidRDefault="00000000" w:rsidRPr="00000000" w14:paraId="00000120">
            <w:pPr>
              <w:rPr/>
            </w:pPr>
            <w:r w:rsidDel="00000000" w:rsidR="00000000" w:rsidRPr="00000000">
              <w:rPr>
                <w:rtl w:val="0"/>
              </w:rPr>
              <w:t xml:space="preserve">96</w:t>
            </w:r>
          </w:p>
        </w:tc>
        <w:tc>
          <w:tcPr>
            <w:vAlign w:val="center"/>
          </w:tcPr>
          <w:p w:rsidR="00000000" w:rsidDel="00000000" w:rsidP="00000000" w:rsidRDefault="00000000" w:rsidRPr="00000000" w14:paraId="00000121">
            <w:pPr>
              <w:rPr/>
            </w:pPr>
            <w:r w:rsidDel="00000000" w:rsidR="00000000" w:rsidRPr="00000000">
              <w:rPr>
                <w:rtl w:val="0"/>
              </w:rPr>
              <w:t xml:space="preserve">90</w:t>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Silhouette Scores</w:t>
      </w:r>
      <w:r w:rsidDel="00000000" w:rsidR="00000000" w:rsidRPr="00000000">
        <w:rPr>
          <w:rtl w:val="0"/>
        </w:rPr>
      </w:r>
    </w:p>
    <w:tbl>
      <w:tblPr>
        <w:tblStyle w:val="Table9"/>
        <w:tblW w:w="1378.0" w:type="dxa"/>
        <w:jc w:val="left"/>
        <w:tblLayout w:type="fixed"/>
        <w:tblLook w:val="0400"/>
      </w:tblPr>
      <w:tblGrid>
        <w:gridCol w:w="729"/>
        <w:gridCol w:w="649"/>
        <w:tblGridChange w:id="0">
          <w:tblGrid>
            <w:gridCol w:w="729"/>
            <w:gridCol w:w="649"/>
          </w:tblGrid>
        </w:tblGridChange>
      </w:tblGrid>
      <w:tr>
        <w:trPr>
          <w:cantSplit w:val="0"/>
          <w:tblHeader w:val="1"/>
        </w:trPr>
        <w:tc>
          <w:tcP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Model</w:t>
            </w:r>
          </w:p>
        </w:tc>
        <w:tc>
          <w:tcP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Score</w:t>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tl w:val="0"/>
              </w:rPr>
              <w:t xml:space="preserve">K=2</w:t>
            </w:r>
          </w:p>
        </w:tc>
        <w:tc>
          <w:tcPr>
            <w:vAlign w:val="center"/>
          </w:tcPr>
          <w:p w:rsidR="00000000" w:rsidDel="00000000" w:rsidP="00000000" w:rsidRDefault="00000000" w:rsidRPr="00000000" w14:paraId="00000126">
            <w:pPr>
              <w:rPr/>
            </w:pPr>
            <w:r w:rsidDel="00000000" w:rsidR="00000000" w:rsidRPr="00000000">
              <w:rPr>
                <w:rtl w:val="0"/>
              </w:rPr>
              <w:t xml:space="preserve">0.48</w:t>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tl w:val="0"/>
              </w:rPr>
              <w:t xml:space="preserve">K=3</w:t>
            </w:r>
          </w:p>
        </w:tc>
        <w:tc>
          <w:tcPr>
            <w:vAlign w:val="center"/>
          </w:tcPr>
          <w:p w:rsidR="00000000" w:rsidDel="00000000" w:rsidP="00000000" w:rsidRDefault="00000000" w:rsidRPr="00000000" w14:paraId="00000128">
            <w:pPr>
              <w:rPr/>
            </w:pPr>
            <w:r w:rsidDel="00000000" w:rsidR="00000000" w:rsidRPr="00000000">
              <w:rPr>
                <w:rtl w:val="0"/>
              </w:rPr>
              <w:t xml:space="preserve">0.68</w:t>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tl w:val="0"/>
              </w:rPr>
              <w:t xml:space="preserve">K=4</w:t>
            </w:r>
          </w:p>
        </w:tc>
        <w:tc>
          <w:tcPr>
            <w:vAlign w:val="center"/>
          </w:tcPr>
          <w:p w:rsidR="00000000" w:rsidDel="00000000" w:rsidP="00000000" w:rsidRDefault="00000000" w:rsidRPr="00000000" w14:paraId="0000012A">
            <w:pPr>
              <w:rPr/>
            </w:pPr>
            <w:r w:rsidDel="00000000" w:rsidR="00000000" w:rsidRPr="00000000">
              <w:rPr>
                <w:rtl w:val="0"/>
              </w:rPr>
              <w:t xml:space="preserve">0.52</w:t>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(BL5 – 8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czo1b5ytpawt" w:id="0"/>
      <w:bookmarkEnd w:id="0"/>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8vj8k2yae3cp" w:id="1"/>
      <w:bookmarkEnd w:id="1"/>
      <w:r w:rsidDel="00000000" w:rsidR="00000000" w:rsidRPr="00000000">
        <w:rPr>
          <w:rtl w:val="0"/>
        </w:rPr>
      </w:r>
    </w:p>
    <w:p w:rsidR="00000000" w:rsidDel="00000000" w:rsidP="00000000" w:rsidRDefault="00000000" w:rsidRPr="00000000" w14:paraId="000001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color w:val="0d0d0d"/>
          <w:sz w:val="30"/>
          <w:szCs w:val="30"/>
        </w:rPr>
      </w:pPr>
      <w:bookmarkStart w:colFirst="0" w:colLast="0" w:name="_j5573m3d7jmn" w:id="2"/>
      <w:bookmarkEnd w:id="2"/>
      <w:r w:rsidDel="00000000" w:rsidR="00000000" w:rsidRPr="00000000">
        <w:rPr>
          <w:rtl w:val="0"/>
        </w:rPr>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b w:val="1"/>
          <w:bCs w:val="1"/>
          <w:color w:val="0d0d0d"/>
          <w:sz w:val="30"/>
          <w:szCs w:val="30"/>
        </w:rPr>
      </w:pPr>
      <w:bookmarkStart w:colFirst="0" w:colLast="0" w:name="_9ajj4swtced1" w:id="3"/>
      <w:bookmarkEnd w:id="3"/>
      <w:r w:rsidDel="00000000" w:rsidR="00000000" w:rsidRPr="00000000">
        <w:rPr>
          <w:b w:val="1"/>
          <w:bCs w:val="1"/>
          <w:color w:val="0d0d0d"/>
          <w:sz w:val="30"/>
          <w:szCs w:val="30"/>
          <w:rtl w:val="0"/>
        </w:rPr>
        <w:t xml:space="preserve">Q1. Hospital Patient Segmentation</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 SSE (Sum of Squared Errors) decreases as the number of clusters increases:</w:t>
      </w:r>
    </w:p>
    <w:tbl>
      <w:tblPr>
        <w:tblStyle w:val="Table10"/>
        <w:tblW w:w="906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4.255905511812"/>
        <w:gridCol w:w="4534.255905511812"/>
        <w:tblGridChange w:id="0">
          <w:tblGrid>
            <w:gridCol w:w="4534.255905511812"/>
            <w:gridCol w:w="4534.255905511812"/>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31">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K</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32">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SSE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3">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4">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600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5">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6">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350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7">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8">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220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9">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A">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200</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3B">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3C">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190</w:t>
            </w:r>
          </w:p>
        </w:tc>
      </w:tr>
    </w:tbl>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 SSE decreases significantly from K = 1 to K = 3. After K = 3, the reduction becomes very small. Therefore, the elbow point is K = 3, so the optimal number of clusters is 3.</w:t>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6qdiq25dm7w" w:id="4"/>
      <w:bookmarkEnd w:id="4"/>
      <w:r w:rsidDel="00000000" w:rsidR="00000000" w:rsidRPr="00000000">
        <w:rPr>
          <w:color w:val="0d0d0d"/>
          <w:sz w:val="24"/>
          <w:szCs w:val="24"/>
          <w:rtl w:val="0"/>
        </w:rPr>
        <w:t xml:space="preserve">Interpretation</w:t>
      </w:r>
    </w:p>
    <w:p w:rsidR="00000000" w:rsidDel="00000000" w:rsidP="00000000" w:rsidRDefault="00000000" w:rsidRPr="00000000" w14:paraId="0000013F">
      <w:pPr>
        <w:numPr>
          <w:ilvl w:val="0"/>
          <w:numId w:val="2"/>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Cluster 1: Patients with relatively lower medical expenses and different risk levels.</w:t>
      </w:r>
    </w:p>
    <w:p w:rsidR="00000000" w:rsidDel="00000000" w:rsidP="00000000" w:rsidRDefault="00000000" w:rsidRPr="00000000" w14:paraId="0000014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Cluster 2: Patients with moderate medical expenses/risk.</w:t>
      </w:r>
    </w:p>
    <w:p w:rsidR="00000000" w:rsidDel="00000000" w:rsidP="00000000" w:rsidRDefault="00000000" w:rsidRPr="00000000" w14:paraId="00000141">
      <w:pPr>
        <w:numPr>
          <w:ilvl w:val="0"/>
          <w:numId w:val="2"/>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Cluster 3: Patients with higher medical expenses and/or higher health risk.</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Using 3 clusters provides meaningful patient segmentation without creating too many small groups.</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bi0yftnnexm3" w:id="5"/>
      <w:bookmarkEnd w:id="5"/>
      <w:r w:rsidDel="00000000" w:rsidR="00000000" w:rsidRPr="00000000">
        <w:rPr>
          <w:color w:val="0d0d0d"/>
          <w:sz w:val="24"/>
          <w:szCs w:val="24"/>
          <w:rtl w:val="0"/>
        </w:rPr>
        <w:t xml:space="preserve">Impact on healthcare decision-making</w:t>
      </w:r>
    </w:p>
    <w:p w:rsidR="00000000" w:rsidDel="00000000" w:rsidP="00000000" w:rsidRDefault="00000000" w:rsidRPr="00000000" w14:paraId="00000144">
      <w:pPr>
        <w:numPr>
          <w:ilvl w:val="0"/>
          <w:numId w:val="10"/>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Helps identify high-risk patients who may need closer monitoring.</w:t>
      </w:r>
    </w:p>
    <w:p w:rsidR="00000000" w:rsidDel="00000000" w:rsidP="00000000" w:rsidRDefault="00000000" w:rsidRPr="00000000" w14:paraId="0000014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Supports different treatment and preventive-care strategies for different groups.</w:t>
      </w:r>
    </w:p>
    <w:p w:rsidR="00000000" w:rsidDel="00000000" w:rsidP="00000000" w:rsidRDefault="00000000" w:rsidRPr="00000000" w14:paraId="0000014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Helps hospitals allocate resources efficiently.</w:t>
      </w:r>
    </w:p>
    <w:p w:rsidR="00000000" w:rsidDel="00000000" w:rsidP="00000000" w:rsidRDefault="00000000" w:rsidRPr="00000000" w14:paraId="00000147">
      <w:pPr>
        <w:numPr>
          <w:ilvl w:val="0"/>
          <w:numId w:val="10"/>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Avoids over-segmentation that may make the clusters difficult to interpret.</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Conclusion: The optimal number of clusters is K = 3, based on the elbow method.</w:t>
      </w:r>
    </w:p>
    <w:p w:rsidR="00000000" w:rsidDel="00000000" w:rsidP="00000000" w:rsidRDefault="00000000" w:rsidRPr="00000000" w14:paraId="00000149">
      <w:pPr>
        <w:shd w:fill="fcfcfc" w:val="clear"/>
        <w:spacing w:line="360" w:lineRule="auto"/>
        <w:rPr>
          <w:rFonts w:ascii="Arial" w:cs="Arial" w:eastAsia="Arial" w:hAnsi="Arial"/>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b w:val="1"/>
          <w:bCs w:val="1"/>
          <w:color w:val="0d0d0d"/>
          <w:sz w:val="34"/>
          <w:szCs w:val="34"/>
        </w:rPr>
      </w:pPr>
      <w:bookmarkStart w:colFirst="0" w:colLast="0" w:name="_92innnx3rpdm" w:id="6"/>
      <w:bookmarkEnd w:id="6"/>
      <w:r w:rsidDel="00000000" w:rsidR="00000000" w:rsidRPr="00000000">
        <w:rPr>
          <w:b w:val="1"/>
          <w:bCs w:val="1"/>
          <w:color w:val="0d0d0d"/>
          <w:sz w:val="34"/>
          <w:szCs w:val="34"/>
          <w:rtl w:val="0"/>
        </w:rPr>
        <w:t xml:space="preserve">Q2. E-Commerce Order Analysis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Hierarchical clustering groups orders according to their similarity in product category and order value. From the given data:</w:t>
      </w:r>
    </w:p>
    <w:p w:rsidR="00000000" w:rsidDel="00000000" w:rsidP="00000000" w:rsidRDefault="00000000" w:rsidRPr="00000000" w14:paraId="0000014C">
      <w:pPr>
        <w:numPr>
          <w:ilvl w:val="0"/>
          <w:numId w:val="6"/>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O1 and O3 are very similar because both are Electronics orders with high values of ₹55,000 and ₹57,000.</w:t>
      </w:r>
    </w:p>
    <w:p w:rsidR="00000000" w:rsidDel="00000000" w:rsidP="00000000" w:rsidRDefault="00000000" w:rsidRPr="00000000" w14:paraId="0000014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O2 and O5 are similar because both are Clothing orders with values of ₹25,000 and ₹27,000.</w:t>
      </w:r>
    </w:p>
    <w:p w:rsidR="00000000" w:rsidDel="00000000" w:rsidP="00000000" w:rsidRDefault="00000000" w:rsidRPr="00000000" w14:paraId="0000014E">
      <w:pPr>
        <w:numPr>
          <w:ilvl w:val="0"/>
          <w:numId w:val="6"/>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O4 belongs to Furniture and has an order value of ₹30,000, making it different from the other groups.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A suitable interpretation of the dendrogram would therefore be 3 major clusters:</w:t>
      </w:r>
    </w:p>
    <w:tbl>
      <w:tblPr>
        <w:tblStyle w:val="Table11"/>
        <w:tblW w:w="906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3.9099409448822"/>
        <w:gridCol w:w="2833.9099409448822"/>
        <w:gridCol w:w="3400.691929133859"/>
        <w:tblGridChange w:id="0">
          <w:tblGrid>
            <w:gridCol w:w="2833.9099409448822"/>
            <w:gridCol w:w="2833.9099409448822"/>
            <w:gridCol w:w="3400.691929133859"/>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50">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Cluster</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51">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Orders</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52">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Characteristics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3">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4">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O1, O3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5">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High-value Electronics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6">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7">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O2, O5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8">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Medium-value Clothing</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59">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C3</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5A">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O4</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5B">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Furniture order</w:t>
            </w:r>
          </w:p>
        </w:tc>
      </w:tr>
    </w:tbl>
    <w:p w:rsidR="00000000" w:rsidDel="00000000" w:rsidP="00000000" w:rsidRDefault="00000000" w:rsidRPr="00000000" w14:paraId="000001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svlv0jpdgur6" w:id="7"/>
      <w:bookmarkEnd w:id="7"/>
      <w:r w:rsidDel="00000000" w:rsidR="00000000" w:rsidRPr="00000000">
        <w:rPr>
          <w:color w:val="0d0d0d"/>
          <w:sz w:val="24"/>
          <w:szCs w:val="24"/>
          <w:rtl w:val="0"/>
        </w:rPr>
        <w:t xml:space="preserve">Significance</w:t>
      </w:r>
    </w:p>
    <w:p w:rsidR="00000000" w:rsidDel="00000000" w:rsidP="00000000" w:rsidRDefault="00000000" w:rsidRPr="00000000" w14:paraId="0000015D">
      <w:pPr>
        <w:numPr>
          <w:ilvl w:val="0"/>
          <w:numId w:val="1"/>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C1 represents customers interested in expensive electronic products.</w:t>
      </w:r>
    </w:p>
    <w:p w:rsidR="00000000" w:rsidDel="00000000" w:rsidP="00000000" w:rsidRDefault="00000000" w:rsidRPr="00000000" w14:paraId="0000015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C2 represents customers purchasing clothing at moderate prices.</w:t>
      </w:r>
    </w:p>
    <w:p w:rsidR="00000000" w:rsidDel="00000000" w:rsidP="00000000" w:rsidRDefault="00000000" w:rsidRPr="00000000" w14:paraId="0000015F">
      <w:pPr>
        <w:numPr>
          <w:ilvl w:val="0"/>
          <w:numId w:val="1"/>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C3 represents furniture buyers, who may have different purchasing requirements.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These clusters help the retailer:</w:t>
      </w:r>
    </w:p>
    <w:p w:rsidR="00000000" w:rsidDel="00000000" w:rsidP="00000000" w:rsidRDefault="00000000" w:rsidRPr="00000000" w14:paraId="00000161">
      <w:pPr>
        <w:numPr>
          <w:ilvl w:val="0"/>
          <w:numId w:val="12"/>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Design category-specific marketing campaigns.</w:t>
      </w:r>
    </w:p>
    <w:p w:rsidR="00000000" w:rsidDel="00000000" w:rsidP="00000000" w:rsidRDefault="00000000" w:rsidRPr="00000000" w14:paraId="0000016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Recommend similar products.</w:t>
      </w:r>
    </w:p>
    <w:p w:rsidR="00000000" w:rsidDel="00000000" w:rsidP="00000000" w:rsidRDefault="00000000" w:rsidRPr="00000000" w14:paraId="0000016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Identify high-value customer segments.</w:t>
      </w:r>
    </w:p>
    <w:p w:rsidR="00000000" w:rsidDel="00000000" w:rsidP="00000000" w:rsidRDefault="00000000" w:rsidRPr="00000000" w14:paraId="0000016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Improve pricing and promotional strategies.</w:t>
      </w:r>
    </w:p>
    <w:p w:rsidR="00000000" w:rsidDel="00000000" w:rsidP="00000000" w:rsidRDefault="00000000" w:rsidRPr="00000000" w14:paraId="00000165">
      <w:pPr>
        <w:numPr>
          <w:ilvl w:val="0"/>
          <w:numId w:val="12"/>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Understand different purchasing patterns.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Conclusion: A 3-cluster solution gives meaningful separation based on product category and order value.</w:t>
      </w:r>
    </w:p>
    <w:p w:rsidR="00000000" w:rsidDel="00000000" w:rsidP="00000000" w:rsidRDefault="00000000" w:rsidRPr="00000000" w14:paraId="00000167">
      <w:pPr>
        <w:shd w:fill="fcfcfc" w:val="clear"/>
        <w:spacing w:line="360" w:lineRule="auto"/>
        <w:rPr>
          <w:rFonts w:ascii="Arial" w:cs="Arial" w:eastAsia="Arial" w:hAnsi="Arial"/>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b w:val="1"/>
          <w:bCs w:val="1"/>
          <w:color w:val="0d0d0d"/>
          <w:sz w:val="30"/>
          <w:szCs w:val="30"/>
        </w:rPr>
      </w:pPr>
      <w:bookmarkStart w:colFirst="0" w:colLast="0" w:name="_d9qpc4fi9y3f" w:id="8"/>
      <w:bookmarkEnd w:id="8"/>
      <w:r w:rsidDel="00000000" w:rsidR="00000000" w:rsidRPr="00000000">
        <w:rPr>
          <w:b w:val="1"/>
          <w:bCs w:val="1"/>
          <w:color w:val="0d0d0d"/>
          <w:sz w:val="30"/>
          <w:szCs w:val="30"/>
          <w:rtl w:val="0"/>
        </w:rPr>
        <w:t xml:space="preserve">Q3. Mobile App User Behavior</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In probability-based or soft clustering, a user is not restricted to only one cluster. Instead, the user receives a membership probability for each cluster.</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For example, the users can be interpreted as:</w:t>
      </w:r>
    </w:p>
    <w:tbl>
      <w:tblPr>
        <w:tblStyle w:val="Table12"/>
        <w:tblW w:w="906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838976889918"/>
        <w:gridCol w:w="4339.677953779836"/>
        <w:gridCol w:w="2558.9948803538705"/>
        <w:tblGridChange w:id="0">
          <w:tblGrid>
            <w:gridCol w:w="2169.838976889918"/>
            <w:gridCol w:w="4339.677953779836"/>
            <w:gridCol w:w="2558.994880353870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B">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User</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C">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Behavior</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D">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Possible Cluster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E">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U1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F">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High usage, frequent login, moderate purchase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0">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Highly active user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1">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U2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2">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Moderate usage, low login, high purchase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3">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Purchase-oriented user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4">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U3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5">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Very high usage, very frequent login, low purchase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6">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Highly active user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7">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U4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8">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Low usage, very low login, high purchase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9">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Low-activity purchaser</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A">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U5</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B">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High usage, frequent login, moderate purchase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C">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Highly active user</w:t>
            </w:r>
          </w:p>
        </w:tc>
      </w:tr>
    </w:tbl>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For example, a user might have membership values such as:</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U1 → Active = 0.80, Purchase-oriented = 0.15, Low-activity = 0.05</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This means U1 mainly belongs to the active-user cluster but has a small probability of belonging to the other clusters.</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jtztbwyek5oz" w:id="9"/>
      <w:bookmarkEnd w:id="9"/>
      <w:r w:rsidDel="00000000" w:rsidR="00000000" w:rsidRPr="00000000">
        <w:rPr>
          <w:color w:val="0d0d0d"/>
          <w:sz w:val="24"/>
          <w:szCs w:val="24"/>
          <w:rtl w:val="0"/>
        </w:rPr>
        <w:t xml:space="preserve">Advantages of soft clustering</w:t>
      </w:r>
    </w:p>
    <w:p w:rsidR="00000000" w:rsidDel="00000000" w:rsidP="00000000" w:rsidRDefault="00000000" w:rsidRPr="00000000" w14:paraId="00000181">
      <w:pPr>
        <w:numPr>
          <w:ilvl w:val="0"/>
          <w:numId w:val="7"/>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Handles overlapping behavior: Users can show characteristics of multiple groups.</w:t>
      </w:r>
    </w:p>
    <w:p w:rsidR="00000000" w:rsidDel="00000000" w:rsidP="00000000" w:rsidRDefault="00000000" w:rsidRPr="00000000" w14:paraId="0000018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More realistic: Customer behavior is not always clearly separated.</w:t>
      </w:r>
    </w:p>
    <w:p w:rsidR="00000000" w:rsidDel="00000000" w:rsidP="00000000" w:rsidRDefault="00000000" w:rsidRPr="00000000" w14:paraId="0000018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Better personalization: Different offers can be given according to membership probabilities.</w:t>
      </w:r>
    </w:p>
    <w:p w:rsidR="00000000" w:rsidDel="00000000" w:rsidP="00000000" w:rsidRDefault="00000000" w:rsidRPr="00000000" w14:paraId="0000018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Identifies uncertain users: Users near cluster boundaries can be detected.</w:t>
      </w:r>
    </w:p>
    <w:p w:rsidR="00000000" w:rsidDel="00000000" w:rsidP="00000000" w:rsidRDefault="00000000" w:rsidRPr="00000000" w14:paraId="00000185">
      <w:pPr>
        <w:numPr>
          <w:ilvl w:val="0"/>
          <w:numId w:val="7"/>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Improves marketing decisions: Companies can target users based on their likelihood of belonging to a segment.</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Conclusion: Soft clustering is more flexible than hard clustering because it represents the degree of membership of each user in different behavioral groups.</w:t>
      </w:r>
    </w:p>
    <w:p w:rsidR="00000000" w:rsidDel="00000000" w:rsidP="00000000" w:rsidRDefault="00000000" w:rsidRPr="00000000" w14:paraId="00000187">
      <w:pPr>
        <w:shd w:fill="fcfcfc" w:val="clear"/>
        <w:spacing w:line="360" w:lineRule="auto"/>
        <w:rPr>
          <w:b w:val="1"/>
          <w:bCs w:val="1"/>
          <w:color w:val="0d0d0d"/>
          <w:sz w:val="30"/>
          <w:szCs w:val="30"/>
        </w:rPr>
      </w:pPr>
      <w:r w:rsidDel="00000000" w:rsidR="00000000" w:rsidRPr="00000000">
        <w:rPr>
          <w:b w:val="1"/>
          <w:bCs w:val="1"/>
          <w:color w:val="0d0d0d"/>
          <w:sz w:val="30"/>
          <w:szCs w:val="30"/>
          <w:rtl w:val="0"/>
        </w:rPr>
        <w:t xml:space="preserve">Q4. Agricultural Crop Monitoring</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 dataset contains variables with very different scales:</w:t>
      </w:r>
    </w:p>
    <w:p w:rsidR="00000000" w:rsidDel="00000000" w:rsidP="00000000" w:rsidRDefault="00000000" w:rsidRPr="00000000" w14:paraId="00000189">
      <w:pPr>
        <w:numPr>
          <w:ilvl w:val="0"/>
          <w:numId w:val="5"/>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Rainfall: approximately 280–520 mm</w:t>
      </w:r>
    </w:p>
    <w:p w:rsidR="00000000" w:rsidDel="00000000" w:rsidP="00000000" w:rsidRDefault="00000000" w:rsidRPr="00000000" w14:paraId="0000018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Soil fertility: 3–9</w:t>
      </w:r>
    </w:p>
    <w:p w:rsidR="00000000" w:rsidDel="00000000" w:rsidP="00000000" w:rsidRDefault="00000000" w:rsidRPr="00000000" w14:paraId="0000018B">
      <w:pPr>
        <w:numPr>
          <w:ilvl w:val="0"/>
          <w:numId w:val="5"/>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Crop yield: 65–90 tons</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2dbrqurtv6qc" w:id="10"/>
      <w:bookmarkEnd w:id="10"/>
      <w:r w:rsidDel="00000000" w:rsidR="00000000" w:rsidRPr="00000000">
        <w:rPr>
          <w:color w:val="0d0d0d"/>
          <w:sz w:val="24"/>
          <w:szCs w:val="24"/>
          <w:rtl w:val="0"/>
        </w:rPr>
        <w:t xml:space="preserve">Before normalization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If clustering is performed directly on the raw data, rainfall has much larger numerical values than soil fertility and crop yield. Therefore, distance-based clustering can give excessive importance to rainfall.</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For example:</w:t>
      </w:r>
    </w:p>
    <w:p w:rsidR="00000000" w:rsidDel="00000000" w:rsidP="00000000" w:rsidRDefault="00000000" w:rsidRPr="00000000" w14:paraId="0000018F">
      <w:pPr>
        <w:numPr>
          <w:ilvl w:val="0"/>
          <w:numId w:val="3"/>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Farms with similar rainfall may be grouped together even if their soil fertility and yield are very different.</w:t>
      </w:r>
    </w:p>
    <w:p w:rsidR="00000000" w:rsidDel="00000000" w:rsidP="00000000" w:rsidRDefault="00000000" w:rsidRPr="00000000" w14:paraId="00000190">
      <w:pPr>
        <w:numPr>
          <w:ilvl w:val="0"/>
          <w:numId w:val="3"/>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Soil fertility may have comparatively less influence on cluster formation.</w:t>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7c3649vrytd6" w:id="11"/>
      <w:bookmarkEnd w:id="11"/>
      <w:r w:rsidDel="00000000" w:rsidR="00000000" w:rsidRPr="00000000">
        <w:rPr>
          <w:color w:val="0d0d0d"/>
          <w:sz w:val="24"/>
          <w:szCs w:val="24"/>
          <w:rtl w:val="0"/>
        </w:rPr>
        <w:t xml:space="preserve">After normalization</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Normalization converts the variables into a comparable scale.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As a result:</w:t>
      </w:r>
    </w:p>
    <w:p w:rsidR="00000000" w:rsidDel="00000000" w:rsidP="00000000" w:rsidRDefault="00000000" w:rsidRPr="00000000" w14:paraId="00000194">
      <w:pPr>
        <w:numPr>
          <w:ilvl w:val="0"/>
          <w:numId w:val="8"/>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Rainfall, soil fertility and crop yield contribute more equally.</w:t>
      </w:r>
    </w:p>
    <w:p w:rsidR="00000000" w:rsidDel="00000000" w:rsidP="00000000" w:rsidRDefault="00000000" w:rsidRPr="00000000" w14:paraId="0000019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Farms are grouped based on their overall agricultural characteristics.</w:t>
      </w:r>
    </w:p>
    <w:p w:rsidR="00000000" w:rsidDel="00000000" w:rsidP="00000000" w:rsidRDefault="00000000" w:rsidRPr="00000000" w14:paraId="00000196">
      <w:pPr>
        <w:numPr>
          <w:ilvl w:val="0"/>
          <w:numId w:val="8"/>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Differences in soil quality and crop productivity become more meaningful.</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For example, F1 and F4 have high soil fertility and high crop yield, so normalization can help identify their similarity even though their rainfall values are different.</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dkx8ubn0jwx5" w:id="12"/>
      <w:bookmarkEnd w:id="12"/>
      <w:r w:rsidDel="00000000" w:rsidR="00000000" w:rsidRPr="00000000">
        <w:rPr>
          <w:color w:val="0d0d0d"/>
          <w:sz w:val="24"/>
          <w:szCs w:val="24"/>
          <w:rtl w:val="0"/>
        </w:rPr>
        <w:t xml:space="preserve">Effect of normalization</w:t>
      </w:r>
    </w:p>
    <w:tbl>
      <w:tblPr>
        <w:tblStyle w:val="Table13"/>
        <w:tblW w:w="906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4.255905511812"/>
        <w:gridCol w:w="4534.255905511812"/>
        <w:tblGridChange w:id="0">
          <w:tblGrid>
            <w:gridCol w:w="4534.255905511812"/>
            <w:gridCol w:w="4534.255905511812"/>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99">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Before Normalization</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9A">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After Normalization</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B">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Rainfall dominates distance calculations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C">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Variables contribute more equally</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D">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Small-scale variables have less influence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E">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Soil fertility gets appropriate importance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9F">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Clusters may be biased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A0">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Clusters become more balanced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A1">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Less reliable interpretation</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A2">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More reliable agricultural analysis</w:t>
            </w:r>
          </w:p>
        </w:tc>
      </w:tr>
    </w:tbl>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h3kyuqnbgjv8" w:id="13"/>
      <w:bookmarkEnd w:id="13"/>
      <w:r w:rsidDel="00000000" w:rsidR="00000000" w:rsidRPr="00000000">
        <w:rPr>
          <w:color w:val="0d0d0d"/>
          <w:sz w:val="24"/>
          <w:szCs w:val="24"/>
          <w:rtl w:val="0"/>
        </w:rPr>
        <w:t xml:space="preserve">Conclusion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Normalization improves clustering by preventing variables with larger numerical ranges from dominating the distance calculation. Therefore, the normalized clustering result is generally more reliable and meaningful for agricultural decision-making.</w:t>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b w:val="1"/>
          <w:bCs w:val="1"/>
          <w:color w:val="0d0d0d"/>
          <w:sz w:val="30"/>
          <w:szCs w:val="30"/>
        </w:rPr>
      </w:pPr>
      <w:bookmarkStart w:colFirst="0" w:colLast="0" w:name="_vkbnxl7ep1dd" w:id="14"/>
      <w:bookmarkEnd w:id="14"/>
      <w:r w:rsidDel="00000000" w:rsidR="00000000" w:rsidRPr="00000000">
        <w:rPr>
          <w:b w:val="1"/>
          <w:bCs w:val="1"/>
          <w:color w:val="0d0d0d"/>
          <w:sz w:val="30"/>
          <w:szCs w:val="30"/>
          <w:rtl w:val="0"/>
        </w:rPr>
        <w:t xml:space="preserve">Q5. Employee Performance Evaluation</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 silhouette scores are:</w:t>
      </w:r>
    </w:p>
    <w:tbl>
      <w:tblPr>
        <w:tblStyle w:val="Table14"/>
        <w:tblW w:w="906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21611507546"/>
        <w:gridCol w:w="4593.2956959481635"/>
        <w:tblGridChange w:id="0">
          <w:tblGrid>
            <w:gridCol w:w="4475.21611507546"/>
            <w:gridCol w:w="4593.295695948163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A7">
            <w:pPr>
              <w:spacing w:line="360" w:lineRule="auto"/>
              <w:jc w:val="center"/>
              <w:rPr>
                <w:rFonts w:ascii="Arial" w:cs="Arial" w:eastAsia="Arial" w:hAnsi="Arial"/>
                <w:color w:val="0d0d0d"/>
              </w:rPr>
            </w:pPr>
            <w:r w:rsidDel="00000000" w:rsidR="00000000" w:rsidRPr="00000000">
              <w:rPr>
                <w:rFonts w:ascii="Arial" w:cs="Arial" w:eastAsia="Arial" w:hAnsi="Arial"/>
                <w:color w:val="0d0d0d"/>
                <w:rtl w:val="0"/>
              </w:rPr>
              <w:t xml:space="preserve">Number of Clusters</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A8">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Silhouette Score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A9">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K = 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AA">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0.48</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AB">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K = 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AC">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0.68</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AD">
            <w:pPr>
              <w:spacing w:line="360" w:lineRule="auto"/>
              <w:rPr>
                <w:rFonts w:ascii="Arial" w:cs="Arial" w:eastAsia="Arial" w:hAnsi="Arial"/>
                <w:color w:val="0d0d0d"/>
              </w:rPr>
            </w:pPr>
            <w:r w:rsidDel="00000000" w:rsidR="00000000" w:rsidRPr="00000000">
              <w:rPr>
                <w:rFonts w:ascii="Arial" w:cs="Arial" w:eastAsia="Arial" w:hAnsi="Arial"/>
                <w:color w:val="0d0d0d"/>
                <w:rtl w:val="0"/>
              </w:rPr>
              <w:t xml:space="preserve">K = 4</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AE">
            <w:pPr>
              <w:spacing w:line="360" w:lineRule="auto"/>
              <w:jc w:val="right"/>
              <w:rPr>
                <w:rFonts w:ascii="Arial" w:cs="Arial" w:eastAsia="Arial" w:hAnsi="Arial"/>
                <w:color w:val="0d0d0d"/>
              </w:rPr>
            </w:pPr>
            <w:r w:rsidDel="00000000" w:rsidR="00000000" w:rsidRPr="00000000">
              <w:rPr>
                <w:rFonts w:ascii="Arial" w:cs="Arial" w:eastAsia="Arial" w:hAnsi="Arial"/>
                <w:color w:val="0d0d0d"/>
                <w:rtl w:val="0"/>
              </w:rPr>
              <w:t xml:space="preserve">0.52</w:t>
            </w:r>
          </w:p>
        </w:tc>
      </w:tr>
    </w:tbl>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 silhouette score measures how well-separated and cohesive the clusters are. A higher value indicates better clustering quality.</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qlm2evozdlbk" w:id="15"/>
      <w:bookmarkEnd w:id="15"/>
      <w:r w:rsidDel="00000000" w:rsidR="00000000" w:rsidRPr="00000000">
        <w:rPr>
          <w:color w:val="0d0d0d"/>
          <w:sz w:val="24"/>
          <w:szCs w:val="24"/>
          <w:rtl w:val="0"/>
        </w:rPr>
        <w:t xml:space="preserve">Analysis</w:t>
      </w:r>
    </w:p>
    <w:p w:rsidR="00000000" w:rsidDel="00000000" w:rsidP="00000000" w:rsidRDefault="00000000" w:rsidRPr="00000000" w14:paraId="000001B1">
      <w:pPr>
        <w:numPr>
          <w:ilvl w:val="0"/>
          <w:numId w:val="4"/>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Unicode MS" w:cs="Arial Unicode MS" w:eastAsia="Arial Unicode MS" w:hAnsi="Arial Unicode MS"/>
          <w:color w:val="0d0d0d"/>
          <w:rtl w:val="0"/>
        </w:rPr>
        <w:t xml:space="preserve">K = 2 → 0.48: Moderate clustering quality.</w:t>
      </w:r>
    </w:p>
    <w:p w:rsidR="00000000" w:rsidDel="00000000" w:rsidP="00000000" w:rsidRDefault="00000000" w:rsidRPr="00000000" w14:paraId="000001B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Unicode MS" w:cs="Arial Unicode MS" w:eastAsia="Arial Unicode MS" w:hAnsi="Arial Unicode MS"/>
          <w:color w:val="0d0d0d"/>
          <w:rtl w:val="0"/>
        </w:rPr>
        <w:t xml:space="preserve">K = 3 → 0.68: Highest score, indicating well-separated and compact clusters.</w:t>
      </w:r>
    </w:p>
    <w:p w:rsidR="00000000" w:rsidDel="00000000" w:rsidP="00000000" w:rsidRDefault="00000000" w:rsidRPr="00000000" w14:paraId="000001B3">
      <w:pPr>
        <w:numPr>
          <w:ilvl w:val="0"/>
          <w:numId w:val="4"/>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Unicode MS" w:cs="Arial Unicode MS" w:eastAsia="Arial Unicode MS" w:hAnsi="Arial Unicode MS"/>
          <w:color w:val="0d0d0d"/>
          <w:rtl w:val="0"/>
        </w:rPr>
        <w:t xml:space="preserve">K = 4 → 0.52: Better than K = 2 but worse than K = 3.</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Therefore, K = 3 is the most suitable model.</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btrajum9eppj" w:id="16"/>
      <w:bookmarkEnd w:id="16"/>
      <w:r w:rsidDel="00000000" w:rsidR="00000000" w:rsidRPr="00000000">
        <w:rPr>
          <w:color w:val="0d0d0d"/>
          <w:sz w:val="24"/>
          <w:szCs w:val="24"/>
          <w:rtl w:val="0"/>
        </w:rPr>
        <w:t xml:space="preserve">Possible employee segments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The three clusters could represent:</w:t>
      </w:r>
    </w:p>
    <w:p w:rsidR="00000000" w:rsidDel="00000000" w:rsidP="00000000" w:rsidRDefault="00000000" w:rsidRPr="00000000" w14:paraId="000001B7">
      <w:pPr>
        <w:numPr>
          <w:ilvl w:val="0"/>
          <w:numId w:val="11"/>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High-performing employees – high productivity, attendance and skill scores.</w:t>
      </w:r>
    </w:p>
    <w:p w:rsidR="00000000" w:rsidDel="00000000" w:rsidP="00000000" w:rsidRDefault="00000000" w:rsidRPr="00000000" w14:paraId="000001B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Average-performing employees – moderate scores across the three factors.</w:t>
      </w:r>
    </w:p>
    <w:p w:rsidR="00000000" w:rsidDel="00000000" w:rsidP="00000000" w:rsidRDefault="00000000" w:rsidRPr="00000000" w14:paraId="000001B9">
      <w:pPr>
        <w:numPr>
          <w:ilvl w:val="0"/>
          <w:numId w:val="11"/>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Low-performing employees – lower productivity, attendance and skill scores.</w:t>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4"/>
          <w:szCs w:val="24"/>
        </w:rPr>
      </w:pPr>
      <w:bookmarkStart w:colFirst="0" w:colLast="0" w:name="_enmmssnl0par" w:id="17"/>
      <w:bookmarkEnd w:id="17"/>
      <w:r w:rsidDel="00000000" w:rsidR="00000000" w:rsidRPr="00000000">
        <w:rPr>
          <w:color w:val="0d0d0d"/>
          <w:sz w:val="24"/>
          <w:szCs w:val="24"/>
          <w:rtl w:val="0"/>
        </w:rPr>
        <w:t xml:space="preserve">Benefits of selecting K = 3</w:t>
      </w:r>
    </w:p>
    <w:p w:rsidR="00000000" w:rsidDel="00000000" w:rsidP="00000000" w:rsidRDefault="00000000" w:rsidRPr="00000000" w14:paraId="000001BB">
      <w:pPr>
        <w:numPr>
          <w:ilvl w:val="0"/>
          <w:numId w:val="9"/>
        </w:numPr>
        <w:pBdr>
          <w:top w:color="auto" w:space="0" w:sz="0" w:val="none"/>
          <w:bottom w:color="auto" w:space="0" w:sz="0" w:val="none"/>
          <w:right w:color="auto" w:space="0" w:sz="0" w:val="none"/>
          <w:between w:color="auto" w:space="0" w:sz="0" w:val="none"/>
        </w:pBdr>
        <w:spacing w:after="0" w:afterAutospacing="0" w:before="120" w:line="360" w:lineRule="auto"/>
        <w:ind w:left="720" w:hanging="360"/>
        <w:rPr/>
      </w:pPr>
      <w:r w:rsidDel="00000000" w:rsidR="00000000" w:rsidRPr="00000000">
        <w:rPr>
          <w:rFonts w:ascii="Arial" w:cs="Arial" w:eastAsia="Arial" w:hAnsi="Arial"/>
          <w:color w:val="0d0d0d"/>
          <w:rtl w:val="0"/>
        </w:rPr>
        <w:t xml:space="preserve">Clearly identifies different performance levels.</w:t>
      </w:r>
    </w:p>
    <w:p w:rsidR="00000000" w:rsidDel="00000000" w:rsidP="00000000" w:rsidRDefault="00000000" w:rsidRPr="00000000" w14:paraId="000001B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Helps management recognize high-performing employees.</w:t>
      </w:r>
    </w:p>
    <w:p w:rsidR="00000000" w:rsidDel="00000000" w:rsidP="00000000" w:rsidRDefault="00000000" w:rsidRPr="00000000" w14:paraId="000001B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Identifies employees who may require training or support.</w:t>
      </w:r>
    </w:p>
    <w:p w:rsidR="00000000" w:rsidDel="00000000" w:rsidP="00000000" w:rsidRDefault="00000000" w:rsidRPr="00000000" w14:paraId="000001B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Fonts w:ascii="Arial" w:cs="Arial" w:eastAsia="Arial" w:hAnsi="Arial"/>
          <w:color w:val="0d0d0d"/>
          <w:rtl w:val="0"/>
        </w:rPr>
        <w:t xml:space="preserve">Supports targeted performance improvement programs.</w:t>
      </w:r>
    </w:p>
    <w:p w:rsidR="00000000" w:rsidDel="00000000" w:rsidP="00000000" w:rsidRDefault="00000000" w:rsidRPr="00000000" w14:paraId="000001BF">
      <w:pPr>
        <w:numPr>
          <w:ilvl w:val="0"/>
          <w:numId w:val="9"/>
        </w:numPr>
        <w:pBdr>
          <w:top w:color="auto" w:space="0" w:sz="0" w:val="none"/>
          <w:bottom w:color="auto" w:space="0" w:sz="0" w:val="none"/>
          <w:right w:color="auto" w:space="0" w:sz="0" w:val="none"/>
          <w:between w:color="auto" w:space="0" w:sz="0" w:val="none"/>
        </w:pBdr>
        <w:spacing w:after="120" w:before="0" w:beforeAutospacing="0" w:line="360" w:lineRule="auto"/>
        <w:ind w:left="720" w:hanging="360"/>
        <w:rPr/>
      </w:pPr>
      <w:r w:rsidDel="00000000" w:rsidR="00000000" w:rsidRPr="00000000">
        <w:rPr>
          <w:rFonts w:ascii="Arial" w:cs="Arial" w:eastAsia="Arial" w:hAnsi="Arial"/>
          <w:color w:val="0d0d0d"/>
          <w:rtl w:val="0"/>
        </w:rPr>
        <w:t xml:space="preserve">Makes employee evaluation more systematic and data-driven.</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Conclusion: K = 3 should be selected because it has the highest silhouette score of 0.68, indicating the best cluster quality among the tested models.</w:t>
      </w:r>
    </w:p>
    <w:p w:rsidR="00000000" w:rsidDel="00000000" w:rsidP="00000000" w:rsidRDefault="00000000" w:rsidRPr="00000000" w14:paraId="000001C1">
      <w:pPr>
        <w:spacing w:line="360" w:lineRule="auto"/>
        <w:rPr>
          <w:b w:val="1"/>
          <w:bCs w:val="1"/>
        </w:rPr>
      </w:pPr>
      <w:r w:rsidDel="00000000" w:rsidR="00000000" w:rsidRPr="00000000">
        <w:rPr>
          <w:rtl w:val="0"/>
        </w:rPr>
      </w:r>
    </w:p>
    <w:p w:rsidR="00000000" w:rsidDel="00000000" w:rsidP="00000000" w:rsidRDefault="00000000" w:rsidRPr="00000000" w14:paraId="000001C2">
      <w:pP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