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02C57"/>
          <w:sz w:val="30"/>
        </w:rPr>
        <w:t>T. GURU HEMANTH</w:t>
      </w:r>
    </w:p>
    <w:p>
      <w:pPr>
        <w:spacing w:before="0" w:after="20"/>
        <w:jc w:val="center"/>
      </w:pPr>
      <w:r>
        <w:rPr>
          <w:b/>
          <w:color w:val="B45309"/>
          <w:sz w:val="17"/>
        </w:rPr>
        <w:t>DEVOPS ENGINEER  |  AWS  |  AZURE  |  KUBERNETES  |  DOCKER  |  TERRAFORM  |  CI/CD</w:t>
      </w:r>
    </w:p>
    <w:p>
      <w:pPr>
        <w:spacing w:before="0" w:after="60"/>
        <w:jc w:val="center"/>
      </w:pPr>
      <w:r>
        <w:rPr>
          <w:sz w:val="16"/>
        </w:rPr>
        <w:t>Email: guruhemanth0@gmail.com  |  Phone: +91 7993393713  |  Location: Chennai, India</w:t>
        <w:br/>
        <w:t>LinkedIn: linkedin.com/in/guruhemantht  |  GitHub: github.com/guruhemanth</w:t>
      </w:r>
    </w:p>
    <w:p>
      <w:pPr>
        <w:keepNext/>
        <w:spacing w:before="80" w:after="40"/>
        <w:pBdr>
          <w:bottom w:val="single" w:sz="6" w:space="1" w:color="102C57"/>
        </w:pBdr>
      </w:pPr>
      <w:r>
        <w:rPr>
          <w:b/>
          <w:color w:val="102C57"/>
          <w:sz w:val="19"/>
        </w:rPr>
        <w:t>PROFESSIONAL SUMMARY</w:t>
      </w:r>
    </w:p>
    <w:p>
      <w:pPr>
        <w:spacing w:before="20" w:after="40" w:line="276" w:lineRule="auto"/>
      </w:pPr>
      <w:r>
        <w:t>DevOps Engineer with 3 years of production experience across cloud infrastructure (AWS/Azure), Kubernetes, Docker, Terraform IaC, Jenkins CI/CD, and Linux automation. Proven track record in standing up reproducible cloud infrastructure, automating deployment workflows (slashing release cycles by 80%+), zero-downtime patch rollouts, telemetry monitoring, and enterprise 2FA security.</w:t>
      </w:r>
    </w:p>
    <w:p>
      <w:pPr>
        <w:keepNext/>
        <w:spacing w:before="80" w:after="40"/>
        <w:pBdr>
          <w:bottom w:val="single" w:sz="6" w:space="1" w:color="102C57"/>
        </w:pBdr>
      </w:pPr>
      <w:r>
        <w:rPr>
          <w:b/>
          <w:color w:val="102C57"/>
          <w:sz w:val="19"/>
        </w:rPr>
        <w:t>TECHNICAL SKILLS</w:t>
      </w:r>
    </w:p>
    <w:p>
      <w:pPr>
        <w:spacing w:before="0" w:after="20"/>
      </w:pPr>
      <w:r>
        <w:rPr>
          <w:b/>
        </w:rPr>
        <w:t xml:space="preserve">Cloud Platforms: </w:t>
      </w:r>
      <w:r>
        <w:rPr>
          <w:sz w:val="16"/>
        </w:rPr>
        <w:t>AWS (EC2, VPC, EKS, RDS, S3, IAM, CloudWatch, ELB, ECR); Azure (AKS, ACR, Virtual Networks, NSG, VMSS)</w:t>
      </w:r>
    </w:p>
    <w:p>
      <w:pPr>
        <w:spacing w:before="0" w:after="20"/>
      </w:pPr>
      <w:r>
        <w:rPr>
          <w:b/>
        </w:rPr>
        <w:t xml:space="preserve">DevOps &amp; IaC: </w:t>
      </w:r>
      <w:r>
        <w:rPr>
          <w:sz w:val="16"/>
        </w:rPr>
        <w:t>Terraform, Ansible, Docker, Kubernetes (AKS/EKS), Helm, Jenkins, GitHub Actions, CI/CD Pipelines, Git</w:t>
      </w:r>
    </w:p>
    <w:p>
      <w:pPr>
        <w:spacing w:before="0" w:after="20"/>
      </w:pPr>
      <w:r>
        <w:rPr>
          <w:b/>
        </w:rPr>
        <w:t xml:space="preserve">Scripting &amp; Web: </w:t>
      </w:r>
      <w:r>
        <w:rPr>
          <w:sz w:val="16"/>
        </w:rPr>
        <w:t>Python, Bash Shell Scripting, JavaScript (Node.js, Express), SQL, Nginx Reverse Proxy, Socket.io</w:t>
      </w:r>
    </w:p>
    <w:p>
      <w:pPr>
        <w:spacing w:before="0" w:after="20"/>
      </w:pPr>
      <w:r>
        <w:rPr>
          <w:b/>
        </w:rPr>
        <w:t xml:space="preserve">Databases &amp; OS: </w:t>
      </w:r>
      <w:r>
        <w:rPr>
          <w:sz w:val="16"/>
        </w:rPr>
        <w:t>PostgreSQL (High-Availability, PL/pgSQL Triggers), OracleDB (HA Clusters), Linux (Ubuntu, RHEL, Fedora)</w:t>
      </w:r>
    </w:p>
    <w:p>
      <w:pPr>
        <w:spacing w:before="0" w:after="20"/>
      </w:pPr>
      <w:r>
        <w:rPr>
          <w:b/>
        </w:rPr>
        <w:t xml:space="preserve">Monitoring &amp; Sec: </w:t>
      </w:r>
      <w:r>
        <w:rPr>
          <w:sz w:val="16"/>
        </w:rPr>
        <w:t>Prometheus, Grafana, AWS CloudWatch, ELK, Burp Suite, Wireshark, JMeter Load Testing, JWT, Bcrypt, Bandit</w:t>
      </w:r>
    </w:p>
    <w:p>
      <w:pPr>
        <w:keepNext/>
        <w:spacing w:before="80" w:after="40"/>
        <w:pBdr>
          <w:bottom w:val="single" w:sz="6" w:space="1" w:color="102C57"/>
        </w:pBdr>
      </w:pPr>
      <w:r>
        <w:rPr>
          <w:b/>
          <w:color w:val="102C57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72"/>
          </w:tcPr>
          <w:p>
            <w:pPr>
              <w:spacing w:before="40" w:after="20"/>
            </w:pPr>
            <w:r>
              <w:rPr>
                <w:b/>
              </w:rPr>
              <w:t>Axonbloom</w:t>
            </w:r>
            <w:r>
              <w:rPr>
                <w:color w:val="5A5A5A"/>
              </w:rPr>
              <w:t xml:space="preserve">  |  </w:t>
            </w:r>
            <w:r>
              <w:rPr>
                <w:i/>
                <w:color w:val="102C57"/>
              </w:rPr>
              <w:t>DevOps Intern</w:t>
            </w:r>
          </w:p>
        </w:tc>
        <w:tc>
          <w:tcPr>
            <w:tcW w:type="dxa" w:w="5472"/>
          </w:tcPr>
          <w:p>
            <w:pPr>
              <w:spacing w:before="40" w:after="20"/>
              <w:jc w:val="right"/>
            </w:pPr>
            <w:r>
              <w:rPr>
                <w:color w:val="5A5A5A"/>
              </w:rPr>
              <w:t xml:space="preserve">Remote  |  </w:t>
            </w:r>
            <w:r>
              <w:rPr>
                <w:b/>
              </w:rPr>
              <w:t>June 2024 – July 2024</w:t>
            </w:r>
          </w:p>
        </w:tc>
      </w:tr>
    </w:tbl>
    <w:p>
      <w:pPr>
        <w:pStyle w:val="ListBullet"/>
        <w:spacing w:before="0" w:after="20" w:line="269" w:lineRule="auto"/>
      </w:pPr>
      <w:r>
        <w:rPr>
          <w:b/>
        </w:rPr>
        <w:t xml:space="preserve">Infrastructure as Code: </w:t>
      </w:r>
      <w:r>
        <w:t>Provisioned AKS cluster, private ACR, VNet with NSG firewall, and SSH Jumpbox using modular Terraform IaC with AcrPull managed identity for credential-less image pulls and ProxyJump tunneling to private nodes.</w:t>
      </w:r>
    </w:p>
    <w:p>
      <w:pPr>
        <w:pStyle w:val="ListBullet"/>
        <w:spacing w:before="0" w:after="20" w:line="269" w:lineRule="auto"/>
      </w:pPr>
      <w:r>
        <w:rPr>
          <w:b/>
        </w:rPr>
        <w:t xml:space="preserve">CI/CD &amp; Microservices: </w:t>
      </w:r>
      <w:r>
        <w:t>Engineered a 5-stage Jenkins pipeline automating Docker builds, versioned ACR pushes, and rolling K8s deployments for a two-tier microservice architecture — reducing release cycles from 30+ minutes to under 5.</w:t>
      </w:r>
    </w:p>
    <w:p>
      <w:pPr>
        <w:pStyle w:val="ListBullet"/>
        <w:spacing w:before="0" w:after="20" w:line="269" w:lineRule="auto"/>
      </w:pPr>
      <w:r>
        <w:rPr>
          <w:b/>
        </w:rPr>
        <w:t xml:space="preserve">Production Troubleshooting: </w:t>
      </w:r>
      <w:r>
        <w:t>Resolved 6 production-blocking issues including ACR ImagePullBackOff, Azure region capacity constraints, and VMSS SSH key propagation via VMAccessForLinux extension.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72"/>
          </w:tcPr>
          <w:p>
            <w:pPr>
              <w:spacing w:before="40" w:after="20"/>
            </w:pPr>
            <w:r>
              <w:rPr>
                <w:b/>
              </w:rPr>
              <w:t>Odyssey Technologies</w:t>
            </w:r>
            <w:r>
              <w:rPr>
                <w:color w:val="5A5A5A"/>
              </w:rPr>
              <w:t xml:space="preserve">  |  </w:t>
            </w:r>
            <w:r>
              <w:rPr>
                <w:i/>
                <w:color w:val="102C57"/>
              </w:rPr>
              <w:t>Junior Executive, Solution Support</w:t>
            </w:r>
          </w:p>
        </w:tc>
        <w:tc>
          <w:tcPr>
            <w:tcW w:type="dxa" w:w="5472"/>
          </w:tcPr>
          <w:p>
            <w:pPr>
              <w:spacing w:before="40" w:after="20"/>
              <w:jc w:val="right"/>
            </w:pPr>
            <w:r>
              <w:rPr>
                <w:color w:val="5A5A5A"/>
              </w:rPr>
              <w:t xml:space="preserve">Chennai, India  |  </w:t>
            </w:r>
            <w:r>
              <w:rPr>
                <w:b/>
              </w:rPr>
              <w:t>July 2024 – May 2026</w:t>
            </w:r>
          </w:p>
        </w:tc>
      </w:tr>
    </w:tbl>
    <w:p>
      <w:pPr>
        <w:pStyle w:val="ListBullet"/>
        <w:spacing w:before="0" w:after="20" w:line="269" w:lineRule="auto"/>
      </w:pPr>
      <w:r>
        <w:rPr>
          <w:b/>
        </w:rPr>
        <w:t xml:space="preserve">Automation &amp; Telemetry: </w:t>
      </w:r>
      <w:r>
        <w:t>Automated deployment workflows and 24/7 server health telemetry via Bash scripts, reducing deployment turnaround by 40% and manual errors by 95% across 30+ client environments.</w:t>
      </w:r>
    </w:p>
    <w:p>
      <w:pPr>
        <w:pStyle w:val="ListBullet"/>
        <w:spacing w:before="0" w:after="20" w:line="269" w:lineRule="auto"/>
      </w:pPr>
      <w:r>
        <w:rPr>
          <w:b/>
        </w:rPr>
        <w:t xml:space="preserve">Disaster Recovery &amp; Patching: </w:t>
      </w:r>
      <w:r>
        <w:t>Developed DC-DR switchover validation and automated patch deployment scripts with integrated rollback capability, minimizing downtime and switchover operational risks.</w:t>
      </w:r>
    </w:p>
    <w:p>
      <w:pPr>
        <w:pStyle w:val="ListBullet"/>
        <w:spacing w:before="0" w:after="20" w:line="269" w:lineRule="auto"/>
      </w:pPr>
      <w:r>
        <w:rPr>
          <w:b/>
        </w:rPr>
        <w:t xml:space="preserve">Security &amp; API Integration: </w:t>
      </w:r>
      <w:r>
        <w:t>Conducted 50+ application security assessments (Burp Suite, Wireshark) and JMeter load tests (10k+ users), slashing incidents by 60%; integrated enterprise REST APIs with JWT auth for 50k+ daily transactions.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72"/>
          </w:tcPr>
          <w:p>
            <w:pPr>
              <w:spacing w:before="40" w:after="20"/>
            </w:pPr>
            <w:r>
              <w:rPr>
                <w:b/>
              </w:rPr>
              <w:t>Odyssey Technologies</w:t>
            </w:r>
            <w:r>
              <w:rPr>
                <w:color w:val="5A5A5A"/>
              </w:rPr>
              <w:t xml:space="preserve">  |  </w:t>
            </w:r>
            <w:r>
              <w:rPr>
                <w:i/>
                <w:color w:val="102C57"/>
              </w:rPr>
              <w:t>Trainee Engineer</w:t>
            </w:r>
          </w:p>
        </w:tc>
        <w:tc>
          <w:tcPr>
            <w:tcW w:type="dxa" w:w="5472"/>
          </w:tcPr>
          <w:p>
            <w:pPr>
              <w:spacing w:before="40" w:after="20"/>
              <w:jc w:val="right"/>
            </w:pPr>
            <w:r>
              <w:rPr>
                <w:color w:val="5A5A5A"/>
              </w:rPr>
              <w:t xml:space="preserve">Chennai, India  |  </w:t>
            </w:r>
            <w:r>
              <w:rPr>
                <w:b/>
              </w:rPr>
              <w:t>June 2023 – June 2024</w:t>
            </w:r>
          </w:p>
        </w:tc>
      </w:tr>
    </w:tbl>
    <w:p>
      <w:pPr>
        <w:pStyle w:val="ListBullet"/>
        <w:spacing w:before="0" w:after="20" w:line="269" w:lineRule="auto"/>
      </w:pPr>
      <w:r>
        <w:rPr>
          <w:b/>
        </w:rPr>
        <w:t xml:space="preserve">2FA Reverse Proxy &amp; HA: </w:t>
      </w:r>
      <w:r>
        <w:t>Configured and administered enterprise clustered 2FA reverse proxy architectures and load balancers to ensure high availability and throughput optimization during peak traffic loads.</w:t>
      </w:r>
    </w:p>
    <w:p>
      <w:pPr>
        <w:pStyle w:val="ListBullet"/>
        <w:spacing w:before="0" w:after="20" w:line="269" w:lineRule="auto"/>
      </w:pPr>
      <w:r>
        <w:rPr>
          <w:b/>
        </w:rPr>
        <w:t xml:space="preserve">Enterprise Migration &amp; DB Ops: </w:t>
      </w:r>
      <w:r>
        <w:t>Successfully migrated 200,000+ 2FA enterprise users from legacy systems to a modernized platform with 100% data integrity and zero defects; maintained production OracleDB multi-node cluster failover.</w:t>
      </w:r>
    </w:p>
    <w:p>
      <w:pPr>
        <w:keepNext/>
        <w:spacing w:before="80" w:after="40"/>
        <w:pBdr>
          <w:bottom w:val="single" w:sz="6" w:space="1" w:color="102C57"/>
        </w:pBdr>
      </w:pPr>
      <w:r>
        <w:rPr>
          <w:b/>
          <w:color w:val="102C57"/>
          <w:sz w:val="19"/>
        </w:rPr>
        <w:t>KEY TECHNICAL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72"/>
          </w:tcPr>
          <w:p>
            <w:pPr>
              <w:spacing w:before="40" w:after="20"/>
            </w:pPr>
            <w:r>
              <w:rPr>
                <w:b/>
              </w:rPr>
              <w:t>Secure Banking Cloud-Native Migration</w:t>
            </w:r>
          </w:p>
        </w:tc>
        <w:tc>
          <w:tcPr>
            <w:tcW w:type="dxa" w:w="5472"/>
          </w:tcPr>
          <w:p>
            <w:pPr>
              <w:spacing w:before="40" w:after="20"/>
              <w:jc w:val="right"/>
            </w:pPr>
            <w:r>
              <w:rPr>
                <w:color w:val="5A5A5A"/>
              </w:rPr>
              <w:t xml:space="preserve">AWS / Kubernetes  |  </w:t>
            </w:r>
            <w:r>
              <w:rPr>
                <w:b/>
              </w:rPr>
              <w:t>2024</w:t>
            </w:r>
          </w:p>
        </w:tc>
      </w:tr>
    </w:tbl>
    <w:p>
      <w:pPr>
        <w:pStyle w:val="ListBullet"/>
        <w:spacing w:before="0" w:after="20" w:line="269" w:lineRule="auto"/>
      </w:pPr>
      <w:r>
        <w:rPr>
          <w:b/>
        </w:rPr>
        <w:t xml:space="preserve">Progressive Cloud Migration: </w:t>
      </w:r>
      <w:r>
        <w:t>Architected a 4-stage progressive migration (Docker Compose → EC2 → EC2 + RDS → AWS EKS Cloud-Native) for a Python Flask REST API with isolated Multi-AZ RDS PostgreSQL.</w:t>
      </w:r>
    </w:p>
    <w:p>
      <w:pPr>
        <w:pStyle w:val="ListBullet"/>
        <w:spacing w:before="0" w:after="20" w:line="269" w:lineRule="auto"/>
      </w:pPr>
      <w:r>
        <w:rPr>
          <w:b/>
        </w:rPr>
        <w:t xml:space="preserve">Automated IaC &amp; Security Pipeline: </w:t>
      </w:r>
      <w:r>
        <w:t>Provisioned AWS VPCs, IAM least-privilege roles, and EKS nodes via Terraform; built a 7-stage Jenkins pipeline with SAST (Bandit), linting, dependency auditing, and Ansible fleet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72"/>
          </w:tcPr>
          <w:p>
            <w:pPr>
              <w:spacing w:before="40" w:after="20"/>
            </w:pPr>
            <w:r>
              <w:rPr>
                <w:b/>
              </w:rPr>
              <w:t>Multi-Tenant Real-Time Event &amp; Fund Audit Platform</w:t>
            </w:r>
          </w:p>
        </w:tc>
        <w:tc>
          <w:tcPr>
            <w:tcW w:type="dxa" w:w="5472"/>
          </w:tcPr>
          <w:p>
            <w:pPr>
              <w:spacing w:before="40" w:after="20"/>
              <w:jc w:val="right"/>
            </w:pPr>
            <w:r>
              <w:rPr>
                <w:color w:val="5A5A5A"/>
              </w:rPr>
              <w:t xml:space="preserve">Docker / Node.js / PostgreSQL  |  </w:t>
            </w:r>
            <w:r>
              <w:rPr>
                <w:b/>
              </w:rPr>
              <w:t>2026</w:t>
            </w:r>
          </w:p>
        </w:tc>
      </w:tr>
    </w:tbl>
    <w:p>
      <w:pPr>
        <w:pStyle w:val="ListBullet"/>
        <w:spacing w:before="0" w:after="20" w:line="269" w:lineRule="auto"/>
      </w:pPr>
      <w:r>
        <w:rPr>
          <w:b/>
        </w:rPr>
        <w:t xml:space="preserve">Multi-Tenancy &amp; Real-Time Sync: </w:t>
      </w:r>
      <w:r>
        <w:t>Architected a multi-tenant workspace platform with Socket.io room partitioning, JWT bcrypt auth, and automated PL/pgSQL database triggers logging immutable before/after JSONB audit snapshots.</w:t>
      </w:r>
    </w:p>
    <w:p>
      <w:pPr>
        <w:pStyle w:val="ListBullet"/>
        <w:spacing w:before="0" w:after="20" w:line="269" w:lineRule="auto"/>
      </w:pPr>
      <w:r>
        <w:rPr>
          <w:b/>
        </w:rPr>
        <w:t xml:space="preserve">Containerization &amp; Quality Assurance: </w:t>
      </w:r>
      <w:r>
        <w:t>Containerized the stack with multi-stage Docker builds (Vite builder → Nginx Alpine runtime) and Docker Compose; built an automated 34-test integration suite (100% pass rate).</w:t>
      </w:r>
    </w:p>
    <w:p>
      <w:pPr>
        <w:keepNext/>
        <w:spacing w:before="80" w:after="40"/>
        <w:pBdr>
          <w:bottom w:val="single" w:sz="6" w:space="1" w:color="102C57"/>
        </w:pBdr>
      </w:pPr>
      <w:r>
        <w:rPr>
          <w:b/>
          <w:color w:val="102C57"/>
          <w:sz w:val="19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5472"/>
          </w:tcPr>
          <w:p>
            <w:pPr>
              <w:spacing w:before="20" w:after="20"/>
            </w:pPr>
            <w:r>
              <w:rPr>
                <w:b/>
              </w:rPr>
              <w:t>Panimalar Institute of Technology, Chennai</w:t>
            </w:r>
            <w:r>
              <w:t xml:space="preserve"> — B.E. in Electronics &amp; Communication (</w:t>
            </w:r>
            <w:r>
              <w:rPr>
                <w:b/>
              </w:rPr>
              <w:t>CGPA: 8.54 / 10</w:t>
            </w:r>
            <w:r>
              <w:t>)</w:t>
            </w:r>
          </w:p>
        </w:tc>
        <w:tc>
          <w:tcPr>
            <w:tcW w:type="dxa" w:w="5472"/>
          </w:tcPr>
          <w:p>
            <w:pPr>
              <w:spacing w:before="20" w:after="20"/>
              <w:jc w:val="right"/>
            </w:pPr>
            <w:r>
              <w:rPr>
                <w:b/>
              </w:rPr>
              <w:t>2019 – 2023</w:t>
            </w:r>
          </w:p>
        </w:tc>
      </w:tr>
      <w:tr>
        <w:tc>
          <w:tcPr>
            <w:tcW w:type="dxa" w:w="5472"/>
          </w:tcPr>
          <w:p>
            <w:pPr>
              <w:spacing w:before="20" w:after="20"/>
            </w:pPr>
            <w:r>
              <w:rPr>
                <w:b/>
              </w:rPr>
              <w:t>Srichaitanya Junior College</w:t>
            </w:r>
            <w:r>
              <w:t xml:space="preserve"> — Intermediate (B.I.E.) (</w:t>
            </w:r>
            <w:r>
              <w:rPr>
                <w:b/>
              </w:rPr>
              <w:t>CGPA: 8.73 / 10</w:t>
            </w:r>
            <w:r>
              <w:t>)</w:t>
            </w:r>
          </w:p>
        </w:tc>
        <w:tc>
          <w:tcPr>
            <w:tcW w:type="dxa" w:w="5472"/>
          </w:tcPr>
          <w:p>
            <w:pPr>
              <w:spacing w:before="20" w:after="20"/>
              <w:jc w:val="right"/>
            </w:pPr>
            <w:r>
              <w:rPr>
                <w:b/>
              </w:rPr>
              <w:t>2017 – 2019</w:t>
            </w:r>
          </w:p>
        </w:tc>
      </w:tr>
    </w:tbl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