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02C57"/>
          <w:sz w:val="34"/>
        </w:rPr>
        <w:t>T. GURU HEMANTH</w:t>
      </w:r>
    </w:p>
    <w:p>
      <w:pPr>
        <w:spacing w:before="0" w:after="60"/>
        <w:jc w:val="center"/>
      </w:pPr>
      <w:r>
        <w:rPr>
          <w:b/>
          <w:color w:val="B45309"/>
          <w:sz w:val="19"/>
        </w:rPr>
        <w:t>DEVOPS ENGINEER  |  AWS  |  AZURE  |  KUBERNETES  |  DOCKER  |  TERRAFORM  |  CI/CD</w:t>
      </w:r>
    </w:p>
    <w:p>
      <w:pPr>
        <w:spacing w:before="0" w:after="120"/>
        <w:jc w:val="center"/>
      </w:pPr>
      <w:r>
        <w:rPr>
          <w:color w:val="5A5A5A"/>
        </w:rPr>
        <w:t xml:space="preserve">Email: </w:t>
      </w:r>
      <w:r>
        <w:rPr>
          <w:color w:val="282828"/>
        </w:rPr>
        <w:t>guruhemanth0@gmail.com</w:t>
      </w:r>
      <w:r>
        <w:rPr>
          <w:color w:val="5A5A5A"/>
        </w:rPr>
        <w:t xml:space="preserve">  |  Phone: </w:t>
      </w:r>
      <w:r>
        <w:rPr>
          <w:color w:val="282828"/>
        </w:rPr>
        <w:t>+91 7993393713</w:t>
      </w:r>
      <w:r>
        <w:rPr>
          <w:color w:val="5A5A5A"/>
        </w:rPr>
        <w:t xml:space="preserve">  |  Location: </w:t>
      </w:r>
      <w:r>
        <w:rPr>
          <w:color w:val="282828"/>
        </w:rPr>
        <w:t>Chennai, India</w:t>
      </w:r>
      <w:r>
        <w:rPr>
          <w:color w:val="5A5A5A"/>
        </w:rPr>
        <w:br/>
        <w:t xml:space="preserve">LinkedIn: </w:t>
      </w:r>
      <w:r>
        <w:rPr>
          <w:color w:val="0066CC"/>
        </w:rPr>
        <w:t>linkedin.com/in/guruhemantht</w:t>
      </w:r>
      <w:r>
        <w:rPr>
          <w:color w:val="5A5A5A"/>
        </w:rPr>
        <w:t xml:space="preserve">  |  GitHub: </w:t>
      </w:r>
      <w:r>
        <w:rPr>
          <w:color w:val="0066CC"/>
        </w:rPr>
        <w:t>github.com/guruhemanth</w:t>
      </w:r>
    </w:p>
    <w:p>
      <w:pPr>
        <w:keepNext/>
        <w:spacing w:before="160" w:after="60"/>
        <w:pBdr>
          <w:bottom w:val="single" w:sz="8" w:space="2" w:color="102C57"/>
        </w:pBdr>
      </w:pPr>
      <w:r>
        <w:rPr>
          <w:b/>
          <w:color w:val="102C57"/>
          <w:sz w:val="21"/>
        </w:rPr>
        <w:t>PROFESSIONAL SUMMARY</w:t>
      </w:r>
    </w:p>
    <w:p>
      <w:pPr>
        <w:spacing w:before="40" w:after="80" w:line="276" w:lineRule="auto"/>
      </w:pPr>
      <w:r>
        <w:t>DevOps Engineer with 3 years of production IT experience spanning infrastructure automation, Linux systems, cloud-native deployments, and enterprise environments. Hands-on experience with AWS and Azure cloud platforms, Kubernetes, Docker, Terraform, Jenkins, GitHub Actions, and Bash/Python automation for CI/CD, infrastructure provisioning, monitoring, and deployment workflows. Experienced in production support, disaster-recovery automation, patch deployment with rollback, security testing, REST API integration, and enterprise authentication infrastructure.</w:t>
      </w:r>
    </w:p>
    <w:p>
      <w:pPr>
        <w:keepNext/>
        <w:spacing w:before="160" w:after="60"/>
        <w:pBdr>
          <w:bottom w:val="single" w:sz="8" w:space="2" w:color="102C57"/>
        </w:pBdr>
      </w:pPr>
      <w:r>
        <w:rPr>
          <w:b/>
          <w:color w:val="102C57"/>
          <w:sz w:val="21"/>
        </w:rPr>
        <w:t>TECHNICAL SKILLS</w:t>
      </w:r>
    </w:p>
    <w:p>
      <w:pPr>
        <w:spacing w:before="20" w:after="40"/>
      </w:pPr>
      <w:r>
        <w:rPr>
          <w:b/>
          <w:color w:val="102C57"/>
          <w:sz w:val="19"/>
        </w:rPr>
        <w:t xml:space="preserve">Cloud Platforms: </w:t>
      </w:r>
      <w:r>
        <w:rPr>
          <w:color w:val="282828"/>
          <w:sz w:val="19"/>
        </w:rPr>
        <w:t>AWS (EC2, VPC, EKS, RDS, S3, IAM, CloudFormation, ECR, CloudWatch, ELB); Azure (AKS, ACR, Virtual Networks, NSG, Load Balancers)</w:t>
      </w:r>
    </w:p>
    <w:p>
      <w:pPr>
        <w:spacing w:before="20" w:after="40"/>
      </w:pPr>
      <w:r>
        <w:rPr>
          <w:b/>
          <w:color w:val="102C57"/>
          <w:sz w:val="19"/>
        </w:rPr>
        <w:t xml:space="preserve">DevOps &amp; IaC: </w:t>
      </w:r>
      <w:r>
        <w:rPr>
          <w:color w:val="282828"/>
          <w:sz w:val="19"/>
        </w:rPr>
        <w:t>Git, Terraform, Ansible, Docker, Kubernetes, Helm, Jenkins, GitHub Actions, CI/CD Pipelines</w:t>
      </w:r>
    </w:p>
    <w:p>
      <w:pPr>
        <w:spacing w:before="20" w:after="40"/>
      </w:pPr>
      <w:r>
        <w:rPr>
          <w:b/>
          <w:color w:val="102C57"/>
          <w:sz w:val="19"/>
        </w:rPr>
        <w:t xml:space="preserve">Languages &amp; Scripting: </w:t>
      </w:r>
      <w:r>
        <w:rPr>
          <w:color w:val="282828"/>
          <w:sz w:val="19"/>
        </w:rPr>
        <w:t>Python, Bash Shell Scripting, JavaScript (Node.js, Express), SQL</w:t>
      </w:r>
    </w:p>
    <w:p>
      <w:pPr>
        <w:spacing w:before="20" w:after="40"/>
      </w:pPr>
      <w:r>
        <w:rPr>
          <w:b/>
          <w:color w:val="102C57"/>
          <w:sz w:val="19"/>
        </w:rPr>
        <w:t xml:space="preserve">Operating Systems &amp; Web: </w:t>
      </w:r>
      <w:r>
        <w:rPr>
          <w:color w:val="282828"/>
          <w:sz w:val="19"/>
        </w:rPr>
        <w:t>Linux (Ubuntu, Fedora, RHEL), Windows Server, Nginx Reverse Proxy, Socket.io</w:t>
      </w:r>
    </w:p>
    <w:p>
      <w:pPr>
        <w:spacing w:before="20" w:after="40"/>
      </w:pPr>
      <w:r>
        <w:rPr>
          <w:b/>
          <w:color w:val="102C57"/>
          <w:sz w:val="19"/>
        </w:rPr>
        <w:t xml:space="preserve">Databases: </w:t>
      </w:r>
      <w:r>
        <w:rPr>
          <w:color w:val="282828"/>
          <w:sz w:val="19"/>
        </w:rPr>
        <w:t>PostgreSQL (High-Availability, PL/pgSQL Triggers, Multi-Tenancy), OracleDB (Cluster Management)</w:t>
      </w:r>
    </w:p>
    <w:p>
      <w:pPr>
        <w:spacing w:before="20" w:after="40"/>
      </w:pPr>
      <w:r>
        <w:rPr>
          <w:b/>
          <w:color w:val="102C57"/>
          <w:sz w:val="19"/>
        </w:rPr>
        <w:t xml:space="preserve">Monitoring &amp; Telemetry: </w:t>
      </w:r>
      <w:r>
        <w:rPr>
          <w:color w:val="282828"/>
          <w:sz w:val="19"/>
        </w:rPr>
        <w:t>Prometheus, Grafana, AWS CloudWatch, ELK Stack</w:t>
      </w:r>
    </w:p>
    <w:p>
      <w:pPr>
        <w:spacing w:before="20" w:after="40"/>
      </w:pPr>
      <w:r>
        <w:rPr>
          <w:b/>
          <w:color w:val="102C57"/>
          <w:sz w:val="19"/>
        </w:rPr>
        <w:t xml:space="preserve">Security &amp; Testing: </w:t>
      </w:r>
      <w:r>
        <w:rPr>
          <w:color w:val="282828"/>
          <w:sz w:val="19"/>
        </w:rPr>
        <w:t>Burp Suite, Wireshark, OWASP Top 10, JMeter Load Testing, JWT Authentication, Bcrypt Hashing, Bandit, pip-audit</w:t>
      </w:r>
    </w:p>
    <w:p>
      <w:pPr>
        <w:keepNext/>
        <w:spacing w:before="160" w:after="60"/>
        <w:pBdr>
          <w:bottom w:val="single" w:sz="8" w:space="2" w:color="102C57"/>
        </w:pBdr>
      </w:pPr>
      <w:r>
        <w:rPr>
          <w:b/>
          <w:color w:val="102C57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12"/>
      </w:tblGrid>
      <w:tr>
        <w:tc>
          <w:tcPr>
            <w:tcW w:type="dxa" w:w="5328"/>
          </w:tcPr>
          <w:p>
            <w:pPr>
              <w:spacing w:before="80" w:after="20"/>
            </w:pPr>
            <w:r>
              <w:rPr>
                <w:b/>
                <w:color w:val="282828"/>
                <w:sz w:val="21"/>
              </w:rPr>
              <w:t>Axonbloom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  <w:sz w:val="20"/>
              </w:rPr>
              <w:t>DevOps Intern</w:t>
            </w:r>
          </w:p>
        </w:tc>
        <w:tc>
          <w:tcPr>
            <w:tcW w:type="dxa" w:w="5328"/>
          </w:tcPr>
          <w:p>
            <w:pPr>
              <w:spacing w:before="80" w:after="20"/>
              <w:jc w:val="right"/>
            </w:pPr>
            <w:r>
              <w:rPr>
                <w:color w:val="5A5A5A"/>
                <w:sz w:val="19"/>
              </w:rPr>
              <w:t xml:space="preserve">Remote  |  </w:t>
            </w:r>
            <w:r>
              <w:rPr>
                <w:b/>
                <w:color w:val="282828"/>
                <w:sz w:val="19"/>
              </w:rPr>
              <w:t>June 2024 - July 2024</w:t>
            </w:r>
          </w:p>
        </w:tc>
      </w:tr>
    </w:tbl>
    <w:p>
      <w:pPr>
        <w:spacing w:before="20" w:after="40"/>
      </w:pPr>
      <w:r>
        <w:rPr>
          <w:b/>
          <w:color w:val="282828"/>
          <w:sz w:val="19"/>
        </w:rPr>
        <w:t>Project: End-to-End DevOps Pipeline &amp; Cloud-Native 2FA Microservice</w:t>
      </w:r>
      <w:r>
        <w:rPr>
          <w:sz w:val="18"/>
        </w:rPr>
        <w:t xml:space="preserve">  |  Tech: Azure (AKS, ACR, VNet, NSG, VMSS), Terraform, Jenkins, Docker, Kubernetes, Python Flask, Node.js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Infrastructure as Code: </w:t>
      </w:r>
      <w:r>
        <w:rPr>
          <w:color w:val="282828"/>
        </w:rPr>
        <w:t>Provisioned AKS cluster, private ACR, VNet with NSG firewall, and SSH Jumpbox using Terraform IaC with AcrPull managed identity for credential-less image pulls and ProxyJump tunneling to private nodes.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CI/CD Automation: </w:t>
      </w:r>
      <w:r>
        <w:rPr>
          <w:color w:val="282828"/>
        </w:rPr>
        <w:t>Built a 5-stage Jenkins CI/CD pipeline automating Docker multi-image builds, versioned ACR pushes (v${BUILD_ID} + latest), and rolling K8s deployments — reducing release cycles from 30+ minutes to under 5.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Microservices Orchestration: </w:t>
      </w:r>
      <w:r>
        <w:rPr>
          <w:color w:val="282828"/>
        </w:rPr>
        <w:t>Orchestrated two-tier microservices (Flask frontend with 2 HA replicas via LoadBalancer, Node.js backend isolated behind ClusterIP) with inter-service communication through Kubernetes internal DNS.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Infra Reproducibility: </w:t>
      </w:r>
      <w:r>
        <w:rPr>
          <w:color w:val="282828"/>
        </w:rPr>
        <w:t>Achieved 100% infra reproducibility with modular Terraform + Azure CLI dual provisioning, standing up 10+ resources across 2 resource groups in under 10 minutes using SystemAssigned managed identity.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Troubleshooting &amp; Root-Cause Fixes: </w:t>
      </w:r>
      <w:r>
        <w:rPr>
          <w:color w:val="282828"/>
        </w:rPr>
        <w:t>Resolved 6 production-blocking issues including ACR ImagePullBackOff, Azure region capacity constraints, NSG rule configuration, and VMSS SSH key propagation via VMAccessForLinux extension.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12"/>
      </w:tblGrid>
      <w:tr>
        <w:tc>
          <w:tcPr>
            <w:tcW w:type="dxa" w:w="5328"/>
          </w:tcPr>
          <w:p>
            <w:pPr>
              <w:spacing w:before="80" w:after="20"/>
            </w:pPr>
            <w:r>
              <w:rPr>
                <w:b/>
                <w:color w:val="282828"/>
                <w:sz w:val="21"/>
              </w:rPr>
              <w:t>Odyssey Technologies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  <w:sz w:val="20"/>
              </w:rPr>
              <w:t>Junior Executive, Solution Support</w:t>
            </w:r>
          </w:p>
        </w:tc>
        <w:tc>
          <w:tcPr>
            <w:tcW w:type="dxa" w:w="5328"/>
          </w:tcPr>
          <w:p>
            <w:pPr>
              <w:spacing w:before="80" w:after="20"/>
              <w:jc w:val="right"/>
            </w:pPr>
            <w:r>
              <w:rPr>
                <w:color w:val="5A5A5A"/>
                <w:sz w:val="19"/>
              </w:rPr>
              <w:t xml:space="preserve">Chennai, India  |  </w:t>
            </w:r>
            <w:r>
              <w:rPr>
                <w:b/>
                <w:color w:val="282828"/>
                <w:sz w:val="19"/>
              </w:rPr>
              <w:t>July 2024 - May 2026</w:t>
            </w:r>
          </w:p>
        </w:tc>
      </w:tr>
    </w:tbl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Deployment Automation: </w:t>
      </w:r>
      <w:r>
        <w:rPr>
          <w:color w:val="282828"/>
        </w:rPr>
        <w:t>Automated deployment workflows via production Bash scripts, reducing deployment turnaround time by 40% and manual execution errors by 95% across 30+ client environments.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Telemetry &amp; Health Checks: </w:t>
      </w:r>
      <w:r>
        <w:rPr>
          <w:color w:val="282828"/>
        </w:rPr>
        <w:t>Built production-grade Bash telemetry scripts and 24/7 server health-check automation to continuously monitor CPU, memory, disk, and service availability, accelerating anomaly remediation.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Disaster Recovery Validation: </w:t>
      </w:r>
      <w:r>
        <w:rPr>
          <w:color w:val="282828"/>
        </w:rPr>
        <w:t>Developed DC-DR switchover precheck scripts to validate server integrity during failover/failback activities, mitigating switchover operational risk.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Patch Deployment &amp; Rollback: </w:t>
      </w:r>
      <w:r>
        <w:rPr>
          <w:color w:val="282828"/>
        </w:rPr>
        <w:t>Engineered automated patch deployment scripts with integrated rollback capability, minimizing system downtime during patching cycles.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Security &amp; Performance Testing: </w:t>
      </w:r>
      <w:r>
        <w:rPr>
          <w:color w:val="282828"/>
        </w:rPr>
        <w:t>Executed 50+ application security assessments via Burp Suite and Wireshark, coupled with JMeter load tests (10,000+ concurrent users), slashing security incidents by 60% and enhancing response times by 35%.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Enterprise API Integration: </w:t>
      </w:r>
      <w:r>
        <w:rPr>
          <w:color w:val="282828"/>
        </w:rPr>
        <w:t>Integrated enterprise REST APIs for 15+ clients processing 50,000+ daily transactions, enforcing JWT-based authentication for secure token issuance and access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12"/>
      </w:tblGrid>
      <w:tr>
        <w:tc>
          <w:tcPr>
            <w:tcW w:type="dxa" w:w="5328"/>
          </w:tcPr>
          <w:p>
            <w:pPr>
              <w:spacing w:before="80" w:after="20"/>
            </w:pPr>
            <w:r>
              <w:rPr>
                <w:b/>
                <w:color w:val="282828"/>
                <w:sz w:val="21"/>
              </w:rPr>
              <w:t>Odyssey Technologies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  <w:sz w:val="20"/>
              </w:rPr>
              <w:t>Trainee Engineer</w:t>
            </w:r>
          </w:p>
        </w:tc>
        <w:tc>
          <w:tcPr>
            <w:tcW w:type="dxa" w:w="5328"/>
          </w:tcPr>
          <w:p>
            <w:pPr>
              <w:spacing w:before="80" w:after="20"/>
              <w:jc w:val="right"/>
            </w:pPr>
            <w:r>
              <w:rPr>
                <w:color w:val="5A5A5A"/>
                <w:sz w:val="19"/>
              </w:rPr>
              <w:t xml:space="preserve">Chennai, India  |  </w:t>
            </w:r>
            <w:r>
              <w:rPr>
                <w:b/>
                <w:color w:val="282828"/>
                <w:sz w:val="19"/>
              </w:rPr>
              <w:t>June 2023 - June 2024</w:t>
            </w:r>
          </w:p>
        </w:tc>
      </w:tr>
    </w:tbl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2FA Architecture &amp; Reverse Proxies: </w:t>
      </w:r>
      <w:r>
        <w:rPr>
          <w:color w:val="282828"/>
        </w:rPr>
        <w:t>Configured enterprise 2FA reverse proxy architectures and load balancing mechanisms, securing communication channels and managing authentication workflows between end users and backend application servers.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Clustered Server Administration: </w:t>
      </w:r>
      <w:r>
        <w:rPr>
          <w:color w:val="282828"/>
        </w:rPr>
        <w:t>Administered clustered 2FA reverse proxy servers to ensure high availability, efficient load distribution, and throughput optimization during peak traffic loads.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Linux &amp; Database Operations: </w:t>
      </w:r>
      <w:r>
        <w:rPr>
          <w:color w:val="282828"/>
        </w:rPr>
        <w:t>Maintained production Linux environments, overseeing OracleDB multi-node cluster configurations, storage provisioning, and failover reliability.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Enterprise Migration: </w:t>
      </w:r>
      <w:r>
        <w:rPr>
          <w:color w:val="282828"/>
        </w:rPr>
        <w:t>Executed the migration of 200,000+ 2FA enterprise users from legacy systems to a modernized platform with 100% data integrity and zero defects.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Technical Specifications: </w:t>
      </w:r>
      <w:r>
        <w:rPr>
          <w:color w:val="282828"/>
        </w:rPr>
        <w:t>Authored Functional Design Specifications (FDS) by translating client operational requirements into scalable deployment architectures.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Live Telemetry Monitoring: </w:t>
      </w:r>
      <w:r>
        <w:rPr>
          <w:color w:val="282828"/>
        </w:rPr>
        <w:t>Monitored live system telemetry to proactively diagnose client- and server-side bottlenecks, preventing escalations and maximizing service availability.</w:t>
      </w:r>
    </w:p>
    <w:p>
      <w:pPr>
        <w:keepNext/>
        <w:spacing w:before="160" w:after="60"/>
        <w:pBdr>
          <w:bottom w:val="single" w:sz="8" w:space="2" w:color="102C57"/>
        </w:pBdr>
      </w:pPr>
      <w:r>
        <w:rPr>
          <w:b/>
          <w:color w:val="102C57"/>
          <w:sz w:val="21"/>
        </w:rPr>
        <w:t>KEY TECHNICAL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12"/>
      </w:tblGrid>
      <w:tr>
        <w:tc>
          <w:tcPr>
            <w:tcW w:type="dxa" w:w="5328"/>
          </w:tcPr>
          <w:p>
            <w:pPr>
              <w:spacing w:before="80" w:after="20"/>
            </w:pPr>
            <w:r>
              <w:rPr>
                <w:b/>
                <w:color w:val="282828"/>
                <w:sz w:val="21"/>
              </w:rPr>
              <w:t>Secure Banking Cloud-Native Migration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  <w:sz w:val="20"/>
              </w:rPr>
              <w:t>DevOps &amp; Cloud Architecture</w:t>
            </w:r>
          </w:p>
        </w:tc>
        <w:tc>
          <w:tcPr>
            <w:tcW w:type="dxa" w:w="5328"/>
          </w:tcPr>
          <w:p>
            <w:pPr>
              <w:spacing w:before="80" w:after="20"/>
              <w:jc w:val="right"/>
            </w:pPr>
            <w:r>
              <w:rPr>
                <w:color w:val="5A5A5A"/>
                <w:sz w:val="19"/>
              </w:rPr>
              <w:t xml:space="preserve">AWS / Kubernetes  |  </w:t>
            </w:r>
            <w:r>
              <w:rPr>
                <w:b/>
                <w:color w:val="282828"/>
                <w:sz w:val="19"/>
              </w:rPr>
              <w:t>2024</w:t>
            </w:r>
          </w:p>
        </w:tc>
      </w:tr>
    </w:tbl>
    <w:p>
      <w:pPr>
        <w:spacing w:before="0" w:after="40"/>
      </w:pPr>
      <w:r>
        <w:rPr>
          <w:sz w:val="18"/>
        </w:rPr>
        <w:t>Tech Stack: AWS (EKS, RDS, VPC, IAM, ELB), Terraform, Ansible, Docker, Kubernetes, Jenkins, Python Flask, PostgreSQL, Bandit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Progressive Migration: </w:t>
      </w:r>
      <w:r>
        <w:rPr>
          <w:color w:val="282828"/>
        </w:rPr>
        <w:t>Architected a 4-stage progressive cloud migration (Docker Compose → EC2 Lift-and-Shift → EC2 + RDS Two-Tier → AWS EKS Cloud-Native) for a Python Flask banking REST API with PostgreSQL.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IaC Infrastructure: </w:t>
      </w:r>
      <w:r>
        <w:rPr>
          <w:color w:val="282828"/>
        </w:rPr>
        <w:t>Provisioned multi-tier AWS infrastructure using Terraform IaC — isolated VPCs, public/private subnets, IAM roles with least-privilege policies, Multi-AZ RDS instances, and EKS managed node groups.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Network Segmentation: </w:t>
      </w:r>
      <w:r>
        <w:rPr>
          <w:color w:val="282828"/>
        </w:rPr>
        <w:t>Enforced network segmentation by isolating PostgreSQL RDS in private subnets with security group whitelisting, and resolved EKS ENI IP exhaustion on t3.micro nodes using Recreate deployment strategy.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Security-Integrated CI/CD: </w:t>
      </w:r>
      <w:r>
        <w:rPr>
          <w:color w:val="282828"/>
        </w:rPr>
        <w:t>Engineered a 7-stage Jenkins declarative pipeline automating linting (Flake8), unit testing (Pytest), SAST scanning (Bandit), dependency auditing (pip-audit), Docker builds, and EKS deployments.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Fleet Configuration: </w:t>
      </w:r>
      <w:r>
        <w:rPr>
          <w:color w:val="282828"/>
        </w:rPr>
        <w:t>Automated EC2 fleet configuration using Ansible playbooks for Docker installation, container lifecycle management, and application rollouts — eliminating manual SSH-based deployments.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12"/>
      </w:tblGrid>
      <w:tr>
        <w:tc>
          <w:tcPr>
            <w:tcW w:type="dxa" w:w="5328"/>
          </w:tcPr>
          <w:p>
            <w:pPr>
              <w:spacing w:before="80" w:after="20"/>
            </w:pPr>
            <w:r>
              <w:rPr>
                <w:b/>
                <w:color w:val="282828"/>
                <w:sz w:val="21"/>
              </w:rPr>
              <w:t>Multi-Tenant Real-Time Event &amp; Fund Audit Platform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  <w:sz w:val="20"/>
              </w:rPr>
              <w:t>Docker / Node.js / PostgreSQL</w:t>
            </w:r>
          </w:p>
        </w:tc>
        <w:tc>
          <w:tcPr>
            <w:tcW w:type="dxa" w:w="5328"/>
          </w:tcPr>
          <w:p>
            <w:pPr>
              <w:spacing w:before="80" w:after="20"/>
              <w:jc w:val="right"/>
            </w:pPr>
            <w:r>
              <w:rPr>
                <w:color w:val="5A5A5A"/>
                <w:sz w:val="19"/>
              </w:rPr>
              <w:t xml:space="preserve">Full-Stack &amp; DevOps  |  </w:t>
            </w:r>
            <w:r>
              <w:rPr>
                <w:b/>
                <w:color w:val="282828"/>
                <w:sz w:val="19"/>
              </w:rPr>
              <w:t>2026</w:t>
            </w:r>
          </w:p>
        </w:tc>
      </w:tr>
    </w:tbl>
    <w:p>
      <w:pPr>
        <w:spacing w:before="0" w:after="40"/>
      </w:pPr>
      <w:r>
        <w:rPr>
          <w:sz w:val="18"/>
        </w:rPr>
        <w:t>Tech Stack: Docker, Docker Compose, Nginx Reverse Proxy, Node.js, Express, Socket.io, PostgreSQL, PL/pgSQL Triggers, React, Tailwind CSS, JWT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Multi-Tenant Architecture: </w:t>
      </w:r>
      <w:r>
        <w:rPr>
          <w:color w:val="282828"/>
        </w:rPr>
        <w:t>Designed a multi-tenant workspace architecture partitioning collection funds, user management, and real-time Socket.io rooms with 100% cross-tenant isolation.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Database-Level Audit Engine: </w:t>
      </w:r>
      <w:r>
        <w:rPr>
          <w:color w:val="282828"/>
        </w:rPr>
        <w:t>Engineered automated PL/pgSQL database triggers generating immutable before-and-after JSONB audit snapshots on every INSERT, UPDATE, and DELETE.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Production Containerization: </w:t>
      </w:r>
      <w:r>
        <w:rPr>
          <w:color w:val="282828"/>
        </w:rPr>
        <w:t>Containerized the full stack via multi-stage Docker builds (Vite builder → Nginx Alpine runtime) and Docker Compose, achieving a lightweight 28MB client footprint and automated reverse proxying.</w:t>
      </w:r>
    </w:p>
    <w:p>
      <w:pPr>
        <w:pStyle w:val="ListBullet"/>
        <w:spacing w:before="20" w:after="40" w:line="276" w:lineRule="auto"/>
      </w:pPr>
      <w:r>
        <w:rPr>
          <w:b/>
          <w:color w:val="282828"/>
        </w:rPr>
        <w:t xml:space="preserve">Testing &amp; Resilience: </w:t>
      </w:r>
      <w:r>
        <w:rPr>
          <w:color w:val="282828"/>
        </w:rPr>
        <w:t>Implemented an automated 34-test integration suite (100% pass rate) validating bcrypt authentication, multi-tenant isolation, route protection, and PL/pgSQL trigger integrity.</w:t>
      </w:r>
    </w:p>
    <w:p>
      <w:pPr>
        <w:keepNext/>
        <w:spacing w:before="160" w:after="60"/>
        <w:pBdr>
          <w:bottom w:val="single" w:sz="8" w:space="2" w:color="102C57"/>
        </w:pBdr>
      </w:pPr>
      <w:r>
        <w:rPr>
          <w:b/>
          <w:color w:val="102C57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880"/>
      </w:tblGrid>
      <w:tr>
        <w:tc>
          <w:tcPr>
            <w:tcW w:type="dxa" w:w="5328"/>
          </w:tcPr>
          <w:p>
            <w:pPr>
              <w:spacing w:before="40" w:after="20"/>
            </w:pPr>
            <w:r>
              <w:rPr>
                <w:b/>
              </w:rPr>
              <w:t>Panimalar Institute of Technology</w:t>
            </w:r>
            <w:r>
              <w:rPr>
                <w:sz w:val="19"/>
              </w:rPr>
              <w:t>, Chennai</w:t>
              <w:br/>
              <w:t xml:space="preserve">Bachelor of Engineering (B.E.) in Electronics &amp; Communication Engineering  |  CGPA: </w:t>
            </w:r>
            <w:r>
              <w:rPr>
                <w:b/>
              </w:rPr>
              <w:t>8.54 / 10</w:t>
            </w:r>
          </w:p>
        </w:tc>
        <w:tc>
          <w:tcPr>
            <w:tcW w:type="dxa" w:w="5328"/>
          </w:tcPr>
          <w:p>
            <w:pPr>
              <w:spacing w:before="40" w:after="20"/>
              <w:jc w:val="right"/>
            </w:pPr>
            <w:r>
              <w:rPr>
                <w:b/>
              </w:rPr>
              <w:t>2019 - 2023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880"/>
      </w:tblGrid>
      <w:tr>
        <w:tc>
          <w:tcPr>
            <w:tcW w:type="dxa" w:w="5328"/>
          </w:tcPr>
          <w:p>
            <w:pPr>
              <w:spacing w:before="40" w:after="20"/>
            </w:pPr>
            <w:r>
              <w:rPr>
                <w:b/>
              </w:rPr>
              <w:t>Srichaitanya Junior College</w:t>
            </w:r>
            <w:r>
              <w:rPr>
                <w:sz w:val="19"/>
              </w:rPr>
              <w:br/>
              <w:t xml:space="preserve">Intermediate (B.I.E.)  |  CGPA: </w:t>
            </w:r>
            <w:r>
              <w:rPr>
                <w:b/>
              </w:rPr>
              <w:t>8.73 / 10</w:t>
            </w:r>
          </w:p>
        </w:tc>
        <w:tc>
          <w:tcPr>
            <w:tcW w:type="dxa" w:w="5328"/>
          </w:tcPr>
          <w:p>
            <w:pPr>
              <w:spacing w:before="40" w:after="20"/>
              <w:jc w:val="right"/>
            </w:pPr>
            <w:r>
              <w:rPr>
                <w:b/>
              </w:rPr>
              <w:t>2017 - 2019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