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4BCEFC4" w14:textId="73725DDE" w:rsidR="00D7522C" w:rsidRPr="00892CAC" w:rsidRDefault="00212740" w:rsidP="00892CAC">
      <w:pPr>
        <w:pStyle w:val="papertitle"/>
      </w:pPr>
      <w:r>
        <w:t>Validation and Reliability Assessment of Autopsy Forensic Suite for Artifact Extraction</w:t>
      </w:r>
    </w:p>
    <w:p w14:paraId="4D43EFAC" w14:textId="77777777" w:rsidR="00D7522C" w:rsidRDefault="00D7522C" w:rsidP="00CA4392">
      <w:pPr>
        <w:pStyle w:val="Author"/>
        <w:spacing w:before="5pt" w:beforeAutospacing="1" w:after="5pt" w:afterAutospacing="1" w:line="6pt" w:lineRule="auto"/>
        <w:rPr>
          <w:sz w:val="16"/>
          <w:szCs w:val="16"/>
        </w:rPr>
      </w:pPr>
    </w:p>
    <w:p w14:paraId="2F46DEF0" w14:textId="77777777" w:rsidR="00892CAC" w:rsidRPr="00CA4392" w:rsidRDefault="00892CAC" w:rsidP="00CA4392">
      <w:pPr>
        <w:pStyle w:val="Author"/>
        <w:spacing w:before="5pt" w:beforeAutospacing="1" w:after="5pt" w:afterAutospacing="1" w:line="6pt" w:lineRule="auto"/>
        <w:rPr>
          <w:sz w:val="16"/>
          <w:szCs w:val="16"/>
        </w:rPr>
        <w:sectPr w:rsidR="00892CAC" w:rsidRPr="00CA4392" w:rsidSect="003B4E04">
          <w:footerReference w:type="first" r:id="rId8"/>
          <w:pgSz w:w="595.30pt" w:h="841.90pt" w:code="9"/>
          <w:pgMar w:top="27pt" w:right="44.65pt" w:bottom="72pt" w:left="44.65pt" w:header="36pt" w:footer="36pt" w:gutter="0pt"/>
          <w:cols w:space="36pt"/>
          <w:titlePg/>
          <w:docGrid w:linePitch="360"/>
        </w:sectPr>
      </w:pPr>
    </w:p>
    <w:p w14:paraId="08FAD997" w14:textId="426F2FAB" w:rsidR="009F1D79" w:rsidRPr="00962E98" w:rsidRDefault="00892CAC" w:rsidP="00962E98">
      <w:pPr>
        <w:pStyle w:val="Author"/>
        <w:spacing w:before="5pt" w:beforeAutospacing="1"/>
        <w:rPr>
          <w:sz w:val="18"/>
          <w:szCs w:val="18"/>
        </w:rPr>
        <w:sectPr w:rsidR="009F1D79" w:rsidRPr="00962E98" w:rsidSect="007B3559">
          <w:type w:val="continuous"/>
          <w:pgSz w:w="595.30pt" w:h="841.90pt" w:code="9"/>
          <w:pgMar w:top="22.50pt" w:right="44.65pt" w:bottom="72pt" w:left="44.65pt" w:header="36pt" w:footer="36pt" w:gutter="0pt"/>
          <w:cols w:space="36pt"/>
          <w:docGrid w:linePitch="360"/>
        </w:sectPr>
      </w:pPr>
      <w:r>
        <w:rPr>
          <w:sz w:val="18"/>
          <w:szCs w:val="18"/>
        </w:rPr>
        <w:t>Gurumanie Singh Dhiman</w:t>
      </w:r>
      <w:r w:rsidR="001A3B3D" w:rsidRPr="00F847A6">
        <w:rPr>
          <w:sz w:val="18"/>
          <w:szCs w:val="18"/>
        </w:rPr>
        <w:t xml:space="preserve"> </w:t>
      </w:r>
      <w:r w:rsidR="001A3B3D" w:rsidRPr="00F847A6">
        <w:rPr>
          <w:sz w:val="18"/>
          <w:szCs w:val="18"/>
        </w:rPr>
        <w:br/>
      </w:r>
      <w:r>
        <w:rPr>
          <w:sz w:val="18"/>
          <w:szCs w:val="18"/>
        </w:rPr>
        <w:t>Department of Electrical and Computer</w:t>
      </w:r>
      <w:r w:rsidR="00DD70D8">
        <w:rPr>
          <w:sz w:val="18"/>
          <w:szCs w:val="18"/>
        </w:rPr>
        <w:t xml:space="preserve"> </w:t>
      </w:r>
      <w:r>
        <w:rPr>
          <w:sz w:val="18"/>
          <w:szCs w:val="18"/>
        </w:rPr>
        <w:t>Engineering</w:t>
      </w:r>
      <w:r w:rsidR="00D72D06" w:rsidRPr="00F847A6">
        <w:rPr>
          <w:sz w:val="18"/>
          <w:szCs w:val="18"/>
        </w:rPr>
        <w:br/>
      </w:r>
      <w:r>
        <w:rPr>
          <w:sz w:val="18"/>
          <w:szCs w:val="18"/>
        </w:rPr>
        <w:t>Iowa State University</w:t>
      </w:r>
      <w:r w:rsidR="001A3B3D" w:rsidRPr="00F847A6">
        <w:rPr>
          <w:i/>
          <w:sz w:val="18"/>
          <w:szCs w:val="18"/>
        </w:rPr>
        <w:br/>
      </w:r>
      <w:r>
        <w:rPr>
          <w:sz w:val="18"/>
          <w:szCs w:val="18"/>
        </w:rPr>
        <w:t>Ames, USA</w:t>
      </w:r>
      <w:r w:rsidR="001A3B3D" w:rsidRPr="00F847A6">
        <w:rPr>
          <w:sz w:val="18"/>
          <w:szCs w:val="18"/>
        </w:rPr>
        <w:br/>
      </w:r>
      <w:r>
        <w:rPr>
          <w:sz w:val="18"/>
          <w:szCs w:val="18"/>
        </w:rPr>
        <w:t>dhiman@iastate.edu</w:t>
      </w:r>
    </w:p>
    <w:p w14:paraId="1A7A2836"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B65557D" w14:textId="443B7F8A" w:rsidR="004D72B5" w:rsidRDefault="009303D9" w:rsidP="00972203">
      <w:pPr>
        <w:pStyle w:val="Abstract"/>
        <w:rPr>
          <w:i/>
          <w:iCs/>
        </w:rPr>
      </w:pPr>
      <w:r>
        <w:rPr>
          <w:i/>
          <w:iCs/>
        </w:rPr>
        <w:t>Abstract</w:t>
      </w:r>
      <w:r w:rsidR="00962E98">
        <w:rPr>
          <w:i/>
          <w:iCs/>
        </w:rPr>
        <w:t xml:space="preserve"> </w:t>
      </w:r>
      <w:r>
        <w:t>—</w:t>
      </w:r>
      <w:r w:rsidR="00892CAC" w:rsidRPr="00892CAC">
        <w:t xml:space="preserve"> Forensic tools play a </w:t>
      </w:r>
      <w:r w:rsidR="00A11A18">
        <w:t>crucial</w:t>
      </w:r>
      <w:r w:rsidR="00892CAC" w:rsidRPr="00892CAC">
        <w:t xml:space="preserve"> role in digital investigations, </w:t>
      </w:r>
      <w:r w:rsidR="00A11A18">
        <w:t>but</w:t>
      </w:r>
      <w:r w:rsidR="00892CAC" w:rsidRPr="00892CAC">
        <w:t xml:space="preserve"> their reliability is rarely validated systematically. This paper </w:t>
      </w:r>
      <w:r w:rsidR="00A11A18">
        <w:t xml:space="preserve">aims to </w:t>
      </w:r>
      <w:r w:rsidR="00892CAC" w:rsidRPr="00892CAC">
        <w:t xml:space="preserve">present a validation framework applied to </w:t>
      </w:r>
      <w:r w:rsidR="00A11A18">
        <w:t>an</w:t>
      </w:r>
      <w:r w:rsidR="00892CAC" w:rsidRPr="00892CAC">
        <w:t xml:space="preserve"> open-source </w:t>
      </w:r>
      <w:r w:rsidR="00A11A18">
        <w:t xml:space="preserve">toolkit named </w:t>
      </w:r>
      <w:r w:rsidR="00892CAC" w:rsidRPr="00892CAC">
        <w:t>Autopsy forensic suite to measure its artifact extraction accuracy, metadata integrity, and repeatability. A controlled dataset was used to simulate realistic forensic evidence including deleted files, image metadata, and web artifacts. Results from Autopsy are compared against</w:t>
      </w:r>
      <w:r w:rsidR="00080559">
        <w:t xml:space="preserve"> the</w:t>
      </w:r>
      <w:r w:rsidR="00892CAC" w:rsidRPr="00892CAC">
        <w:t xml:space="preserve"> manually verified data. Findings highlight areas where Autopsy performs reliably and where </w:t>
      </w:r>
      <w:r w:rsidR="00080559">
        <w:t xml:space="preserve">there are </w:t>
      </w:r>
      <w:r w:rsidR="00892CAC" w:rsidRPr="00892CAC">
        <w:t xml:space="preserve">inconsistencies </w:t>
      </w:r>
      <w:r w:rsidR="00080559">
        <w:t xml:space="preserve">that </w:t>
      </w:r>
      <w:r w:rsidR="00892CAC" w:rsidRPr="00892CAC">
        <w:t>appear</w:t>
      </w:r>
      <w:r w:rsidR="00080559">
        <w:t xml:space="preserve">. Additionally, the paper </w:t>
      </w:r>
      <w:r w:rsidR="00892CAC" w:rsidRPr="00892CAC">
        <w:t>contribut</w:t>
      </w:r>
      <w:r w:rsidR="00080559">
        <w:t>es</w:t>
      </w:r>
      <w:r w:rsidR="00892CAC" w:rsidRPr="00892CAC">
        <w:t xml:space="preserve"> to practical guidelines for small labs to implement lightweight validation procedures.</w:t>
      </w:r>
    </w:p>
    <w:p w14:paraId="598D8D40" w14:textId="12448E1A" w:rsidR="009303D9" w:rsidRPr="004D72B5" w:rsidRDefault="004D72B5" w:rsidP="00972203">
      <w:pPr>
        <w:pStyle w:val="Keywords"/>
      </w:pPr>
      <w:r w:rsidRPr="004D72B5">
        <w:t>Keywords</w:t>
      </w:r>
      <w:r w:rsidR="00892CAC">
        <w:t xml:space="preserve"> </w:t>
      </w:r>
      <w:r w:rsidRPr="004D72B5">
        <w:t>—</w:t>
      </w:r>
      <w:r w:rsidR="00892CAC">
        <w:t xml:space="preserve"> </w:t>
      </w:r>
      <w:r w:rsidR="00962E98">
        <w:t>T</w:t>
      </w:r>
      <w:r w:rsidR="00892CAC">
        <w:t xml:space="preserve">ool </w:t>
      </w:r>
      <w:r w:rsidR="00962E98">
        <w:t>V</w:t>
      </w:r>
      <w:r w:rsidR="00892CAC">
        <w:t>alidation</w:t>
      </w:r>
      <w:r w:rsidR="00962E98">
        <w:t>, D</w:t>
      </w:r>
      <w:r w:rsidR="00892CAC">
        <w:t xml:space="preserve">igital </w:t>
      </w:r>
      <w:r w:rsidR="00962E98">
        <w:t>F</w:t>
      </w:r>
      <w:r w:rsidR="00892CAC">
        <w:t>orensics</w:t>
      </w:r>
      <w:r w:rsidR="00D7522C">
        <w:t>,</w:t>
      </w:r>
      <w:r w:rsidR="009303D9" w:rsidRPr="004D72B5">
        <w:t xml:space="preserve"> </w:t>
      </w:r>
      <w:r w:rsidR="00962E98">
        <w:t>A</w:t>
      </w:r>
      <w:r w:rsidR="00892CAC">
        <w:t xml:space="preserve">rtifact </w:t>
      </w:r>
      <w:r w:rsidR="00962E98">
        <w:t>E</w:t>
      </w:r>
      <w:r w:rsidR="00892CAC">
        <w:t>xtraction, Autopsy</w:t>
      </w:r>
      <w:r w:rsidR="00D7522C">
        <w:t>,</w:t>
      </w:r>
      <w:r w:rsidR="009303D9" w:rsidRPr="004D72B5">
        <w:t xml:space="preserve"> </w:t>
      </w:r>
      <w:r w:rsidR="00892CAC">
        <w:t>The Sleuth Kit, NIST</w:t>
      </w:r>
    </w:p>
    <w:p w14:paraId="2670BF38" w14:textId="1971B3A7" w:rsidR="009303D9" w:rsidRPr="00D632BE" w:rsidRDefault="009303D9" w:rsidP="006B6B66">
      <w:pPr>
        <w:pStyle w:val="Heading1"/>
      </w:pPr>
      <w:r w:rsidRPr="00D632BE">
        <w:t>Introduction</w:t>
      </w:r>
    </w:p>
    <w:p w14:paraId="0639E4EE" w14:textId="1D248EC6" w:rsidR="002F6A6E" w:rsidRPr="002F6A6E" w:rsidRDefault="002F6A6E" w:rsidP="002F6A6E">
      <w:pPr>
        <w:pStyle w:val="BodyText"/>
        <w:rPr>
          <w:lang w:val="en-US"/>
        </w:rPr>
      </w:pPr>
      <w:r w:rsidRPr="002F6A6E">
        <w:rPr>
          <w:lang w:val="en-US"/>
        </w:rPr>
        <w:t>Digital forensic investigations depend on software tools to identify, extract, and interpret evidence from storage media</w:t>
      </w:r>
      <w:r w:rsidR="00962E98">
        <w:rPr>
          <w:lang w:val="en-US"/>
        </w:rPr>
        <w:t xml:space="preserve"> such as hard drives</w:t>
      </w:r>
      <w:r w:rsidRPr="002F6A6E">
        <w:rPr>
          <w:lang w:val="en-US"/>
        </w:rPr>
        <w:t>. Courts and investigators rely on these results to make decisions</w:t>
      </w:r>
      <w:r w:rsidR="007F513D">
        <w:rPr>
          <w:lang w:val="en-US"/>
        </w:rPr>
        <w:t>.</w:t>
      </w:r>
      <w:r w:rsidRPr="002F6A6E">
        <w:rPr>
          <w:lang w:val="en-US"/>
        </w:rPr>
        <w:t xml:space="preserve"> </w:t>
      </w:r>
      <w:r w:rsidR="007F513D">
        <w:rPr>
          <w:lang w:val="en-US"/>
        </w:rPr>
        <w:t>Hence</w:t>
      </w:r>
      <w:r w:rsidRPr="002F6A6E">
        <w:rPr>
          <w:lang w:val="en-US"/>
        </w:rPr>
        <w:t>, tool reliability and transparency are vital. However, open-source forensic tools often lack formal validation</w:t>
      </w:r>
      <w:r w:rsidR="00D61041">
        <w:rPr>
          <w:lang w:val="en-US"/>
        </w:rPr>
        <w:t xml:space="preserve"> methods</w:t>
      </w:r>
      <w:r w:rsidRPr="002F6A6E">
        <w:rPr>
          <w:lang w:val="en-US"/>
        </w:rPr>
        <w:t>, leaving uncertainty regarding result accuracy and reproducibility.</w:t>
      </w:r>
    </w:p>
    <w:p w14:paraId="10E71309" w14:textId="756F2D60" w:rsidR="002F6A6E" w:rsidRPr="002F6A6E" w:rsidRDefault="002F6A6E" w:rsidP="002F6A6E">
      <w:pPr>
        <w:pStyle w:val="BodyText"/>
        <w:rPr>
          <w:lang w:val="en-US"/>
        </w:rPr>
      </w:pPr>
      <w:r w:rsidRPr="002F6A6E">
        <w:rPr>
          <w:lang w:val="en-US"/>
        </w:rPr>
        <w:t>This paper focuses on validating Autopsy (The Sleuth Kit) as a representative open-source forensic suite. The goal is to evaluate its performance in recovering deleted and existing files, maintaining metadata integrity, and providing consistent outputs across repeated runs. By developing and applying a simple, repeatable validation framework, the study aims to support labs in implementing standardized testing methodologies aligned with National Institute of Standards and Technology (NIST) and Scientific Working Group on Digital Evidence (SWGDE) recommendations [1], [2].</w:t>
      </w:r>
    </w:p>
    <w:p w14:paraId="0596B91A" w14:textId="51A28EC5" w:rsidR="009303D9" w:rsidRPr="006B6B66" w:rsidRDefault="00047BFC" w:rsidP="006B6B66">
      <w:pPr>
        <w:pStyle w:val="Heading1"/>
      </w:pPr>
      <w:r>
        <w:t xml:space="preserve">Related </w:t>
      </w:r>
      <w:r w:rsidR="00264388">
        <w:t>w</w:t>
      </w:r>
      <w:r>
        <w:t xml:space="preserve">ork and </w:t>
      </w:r>
      <w:r w:rsidR="00264388">
        <w:t>B</w:t>
      </w:r>
      <w:r>
        <w:t>ackground</w:t>
      </w:r>
    </w:p>
    <w:p w14:paraId="7AC2BEFE" w14:textId="10B7E4A4" w:rsidR="00047BFC" w:rsidRDefault="00047BFC" w:rsidP="00047BFC">
      <w:pPr>
        <w:pStyle w:val="BodyText"/>
      </w:pPr>
      <w:r>
        <w:t xml:space="preserve">Prior research and standards such as the NIST Computer Forensic Tool Testing (CFTT) program and SWGDE minimum requirements for testing tools </w:t>
      </w:r>
      <w:r w:rsidR="00060026">
        <w:t xml:space="preserve">put a heavy </w:t>
      </w:r>
      <w:r>
        <w:t>emphas</w:t>
      </w:r>
      <w:r w:rsidR="00060026">
        <w:t>is on</w:t>
      </w:r>
      <w:r>
        <w:t xml:space="preserve"> accuracy, repeatability, and documentation of known limitations [1], [2]. Previous comparative studies have shown differences in how tools interpret timestamps, handle deleted file recovery, and parse file system structures [3], [4].</w:t>
      </w:r>
    </w:p>
    <w:p w14:paraId="51F5EA95" w14:textId="1C261CD9" w:rsidR="00047BFC" w:rsidRPr="005B520E" w:rsidRDefault="00047BFC" w:rsidP="00047BFC">
      <w:pPr>
        <w:pStyle w:val="BodyText"/>
      </w:pPr>
      <w:r>
        <w:t>Autopsy is widely adopted due to its open-source nature, modular architecture, and support for multiple file systems (e.g., NTFS, FAT, EXT). However, discrepancies in file recovery and metadata interpretation have been reported in literature [4]. This study extends previous work by testing Autopsy with a controlled, reproducible dataset to measure both accuracy and repeatability.</w:t>
      </w:r>
    </w:p>
    <w:p w14:paraId="32E22EE8" w14:textId="7822F61A" w:rsidR="009303D9" w:rsidRDefault="00105046" w:rsidP="006B6B66">
      <w:pPr>
        <w:pStyle w:val="Heading1"/>
      </w:pPr>
      <w:r>
        <w:t>Methodology</w:t>
      </w:r>
    </w:p>
    <w:p w14:paraId="22673549" w14:textId="508A5D10" w:rsidR="009303D9" w:rsidRDefault="00105046" w:rsidP="00ED0149">
      <w:pPr>
        <w:pStyle w:val="Heading2"/>
      </w:pPr>
      <w:r>
        <w:t>Dataset Preparation</w:t>
      </w:r>
    </w:p>
    <w:p w14:paraId="6C73FD6B" w14:textId="1E38CD36" w:rsidR="009303D9" w:rsidRDefault="00105046" w:rsidP="00E7596C">
      <w:pPr>
        <w:pStyle w:val="BodyText"/>
      </w:pPr>
      <w:r w:rsidRPr="00105046">
        <w:t>A 2 GB disk image was created and formatted with the NTFS file system. This image was populated with a known set of files, including 25 documents (.docx, .pdf), 30 images (.jpg, .png), and browser artifacts (e.g., Chrome cache and history). Deliberate actions were performed, such as standard deletion and permanent deletion (Shift+Delete) of 15 files. All file paths, original file hashes (SHA-256), and MAC (Modified, Accessed, Created) timestamps were recorded in a ground-truth document.</w:t>
      </w:r>
    </w:p>
    <w:p w14:paraId="29B9E474" w14:textId="662D4939" w:rsidR="00105046" w:rsidRDefault="00105046" w:rsidP="00105046">
      <w:pPr>
        <w:pStyle w:val="Heading2"/>
      </w:pPr>
      <w:r>
        <w:t>Tool Setup</w:t>
      </w:r>
    </w:p>
    <w:p w14:paraId="3E71AEB0" w14:textId="093A15A2" w:rsidR="00105046" w:rsidRPr="00105046" w:rsidRDefault="00105046" w:rsidP="00105046">
      <w:pPr>
        <w:ind w:firstLine="14.40pt"/>
        <w:jc w:val="both"/>
      </w:pPr>
      <w:r w:rsidRPr="00105046">
        <w:t>All experiments were conducted on a dedicated workstation running Windows 10, configured as a clean testing environment. Autopsy version 4.21 was installed. To ensure repeatability and prevent contamination, internet access was disabled, and no other applications were run during the tests. This system configuration was snapshotted and reverted before each test run.</w:t>
      </w:r>
    </w:p>
    <w:p w14:paraId="38CDF226" w14:textId="60323B8C" w:rsidR="009303D9" w:rsidRDefault="00105046" w:rsidP="00ED0149">
      <w:pPr>
        <w:pStyle w:val="Heading2"/>
      </w:pPr>
      <w:r>
        <w:t>Validation Criteria and Procedure</w:t>
      </w:r>
    </w:p>
    <w:p w14:paraId="05CAAC73" w14:textId="4B466BC7" w:rsidR="00105046" w:rsidRPr="00105046" w:rsidRDefault="00105046" w:rsidP="00105046">
      <w:pPr>
        <w:ind w:firstLine="14.40pt"/>
        <w:jc w:val="both"/>
      </w:pPr>
      <w:r w:rsidRPr="00105046">
        <w:t>The validation focused on three primary criteria:</w:t>
      </w:r>
    </w:p>
    <w:p w14:paraId="4FCF7472" w14:textId="62C7EE21" w:rsidR="009303D9" w:rsidRPr="005B520E" w:rsidRDefault="00105046" w:rsidP="00E7596C">
      <w:pPr>
        <w:pStyle w:val="bulletlist"/>
      </w:pPr>
      <w:r w:rsidRPr="00105046">
        <w:rPr>
          <w:i/>
          <w:iCs/>
        </w:rPr>
        <w:t>Accuracy:</w:t>
      </w:r>
      <w:r>
        <w:t xml:space="preserve"> </w:t>
      </w:r>
      <w:r w:rsidRPr="00105046">
        <w:t>Does the tool find all artifacts, and are the findings correct? This was measured against the ground-truth data.</w:t>
      </w:r>
    </w:p>
    <w:p w14:paraId="64B30EAE" w14:textId="5218EF31" w:rsidR="009303D9" w:rsidRPr="005B520E" w:rsidRDefault="00105046" w:rsidP="00E7596C">
      <w:pPr>
        <w:pStyle w:val="bulletlist"/>
      </w:pPr>
      <w:r w:rsidRPr="00105046">
        <w:rPr>
          <w:i/>
          <w:iCs/>
        </w:rPr>
        <w:t>Repeatability:</w:t>
      </w:r>
      <w:r>
        <w:t xml:space="preserve"> </w:t>
      </w:r>
      <w:r w:rsidRPr="00105046">
        <w:t>Does the tool produce identical results across multiple runs using the same data and settings? The test was run three times.</w:t>
      </w:r>
    </w:p>
    <w:p w14:paraId="51DD4CC0" w14:textId="77777777" w:rsidR="00105046" w:rsidRDefault="00105046" w:rsidP="00105046">
      <w:pPr>
        <w:pStyle w:val="bulletlist"/>
      </w:pPr>
      <w:r w:rsidRPr="00105046">
        <w:rPr>
          <w:i/>
          <w:iCs/>
        </w:rPr>
        <w:t>Integrity:</w:t>
      </w:r>
      <w:r w:rsidRPr="00105046">
        <w:t xml:space="preserve"> Do the hashes of extracted files match their original, known hashes?</w:t>
      </w:r>
    </w:p>
    <w:p w14:paraId="1CD28771" w14:textId="324308D4" w:rsidR="00105046" w:rsidRDefault="00105046" w:rsidP="00105046">
      <w:pPr>
        <w:pStyle w:val="bulletlist"/>
        <w:numPr>
          <w:ilvl w:val="0"/>
          <w:numId w:val="0"/>
        </w:numPr>
        <w:ind w:start="28.80pt" w:hanging="14.40pt"/>
      </w:pPr>
      <w:r>
        <w:t>The procedure involved creating a new case in Autopsy f</w:t>
      </w:r>
      <w:r w:rsidRPr="00105046">
        <w:t>or each test run, processing the 2 GB disk image with all default ingest modules enabled, and then exporting the generated reports (e.g., file lists, web artifacts).</w:t>
      </w:r>
    </w:p>
    <w:p w14:paraId="6F92DC54" w14:textId="5AABB5B1" w:rsidR="009303D9" w:rsidRPr="005B520E" w:rsidRDefault="00105046" w:rsidP="00ED0149">
      <w:pPr>
        <w:pStyle w:val="Heading2"/>
      </w:pPr>
      <w:r>
        <w:t>Analysis Metrics</w:t>
      </w:r>
    </w:p>
    <w:p w14:paraId="701B72C1" w14:textId="4ACB2854" w:rsidR="009303D9" w:rsidRDefault="00105046" w:rsidP="00E7596C">
      <w:pPr>
        <w:pStyle w:val="BodyText"/>
      </w:pPr>
      <w:r w:rsidRPr="00105046">
        <w:t>The exported results were programmatically and manually cross-checked with the ground-truth dataset. The following metrics were calculated:</w:t>
      </w:r>
    </w:p>
    <w:p w14:paraId="7CED7823" w14:textId="77777777" w:rsidR="00105046" w:rsidRDefault="00105046" w:rsidP="00105046">
      <w:pPr>
        <w:pStyle w:val="bulletlist"/>
      </w:pPr>
      <w:r>
        <w:t>Percentage of successfully recovered allocated files.</w:t>
      </w:r>
    </w:p>
    <w:p w14:paraId="278BDD75" w14:textId="77777777" w:rsidR="00105046" w:rsidRDefault="00105046" w:rsidP="00105046">
      <w:pPr>
        <w:pStyle w:val="bulletlist"/>
      </w:pPr>
      <w:r>
        <w:t>Percentage of successfully recovered deleted files.</w:t>
      </w:r>
    </w:p>
    <w:p w14:paraId="32487936" w14:textId="77777777" w:rsidR="00105046" w:rsidRDefault="00105046" w:rsidP="00105046">
      <w:pPr>
        <w:pStyle w:val="bulletlist"/>
      </w:pPr>
      <w:r>
        <w:t>Number of false positives (artifacts reported that did not exist).</w:t>
      </w:r>
    </w:p>
    <w:p w14:paraId="29427D3A" w14:textId="77777777" w:rsidR="00105046" w:rsidRDefault="00105046" w:rsidP="00105046">
      <w:pPr>
        <w:pStyle w:val="bulletlist"/>
      </w:pPr>
      <w:r>
        <w:t>Number of false negatives (known artifacts that were not found).</w:t>
      </w:r>
    </w:p>
    <w:p w14:paraId="4A78A27D" w14:textId="77777777" w:rsidR="006D3A32" w:rsidRDefault="006D3A32" w:rsidP="006D3A32">
      <w:pPr>
        <w:pStyle w:val="bulletlist"/>
      </w:pPr>
      <w:r>
        <w:lastRenderedPageBreak/>
        <w:t>Discrepancies in metadata (e.g., timestamps, file ownership).</w:t>
      </w:r>
    </w:p>
    <w:p w14:paraId="1D7745FE" w14:textId="6266CBCB" w:rsidR="00105046" w:rsidRPr="005B520E" w:rsidRDefault="006D3A32" w:rsidP="006D3A32">
      <w:pPr>
        <w:pStyle w:val="bulletlist"/>
      </w:pPr>
      <w:r>
        <w:t>Consistency of results across the three identical test runs.</w:t>
      </w:r>
    </w:p>
    <w:p w14:paraId="6CDF0E97" w14:textId="50744F91" w:rsidR="009303D9" w:rsidRDefault="006D3A32" w:rsidP="006B6B66">
      <w:pPr>
        <w:pStyle w:val="Heading1"/>
      </w:pPr>
      <w:r>
        <w:t xml:space="preserve">Results and </w:t>
      </w:r>
      <w:r w:rsidR="00264388">
        <w:t>D</w:t>
      </w:r>
      <w:r>
        <w:t>iscussion</w:t>
      </w:r>
    </w:p>
    <w:p w14:paraId="443FA3E0" w14:textId="77777777" w:rsidR="009303D9"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0E0153D1" w14:textId="1F09EAE7" w:rsidR="006D3A32" w:rsidRPr="005B520E" w:rsidRDefault="006D3A32" w:rsidP="006D3A32">
      <w:pPr>
        <w:pStyle w:val="tablehead"/>
        <w:jc w:val="both"/>
      </w:pPr>
      <w:r>
        <w:t>ARTIFACT RECOVERY ACCURACY FOR AUTOPSY</w:t>
      </w:r>
    </w:p>
    <w:tbl>
      <w:tblPr>
        <w:tblW w:w="250.6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990"/>
        <w:gridCol w:w="567"/>
        <w:gridCol w:w="1275"/>
        <w:gridCol w:w="1276"/>
        <w:gridCol w:w="904"/>
      </w:tblGrid>
      <w:tr w:rsidR="00264388" w14:paraId="49198FA4" w14:textId="5C781E3B" w:rsidTr="00264388">
        <w:trPr>
          <w:cantSplit/>
          <w:trHeight w:val="240"/>
          <w:tblHeader/>
          <w:jc w:val="center"/>
        </w:trPr>
        <w:tc>
          <w:tcPr>
            <w:tcW w:w="49.50pt" w:type="dxa"/>
            <w:vAlign w:val="center"/>
          </w:tcPr>
          <w:p w14:paraId="24AC0CE6" w14:textId="15DD8E8F" w:rsidR="00264388" w:rsidRPr="006D3A32" w:rsidRDefault="00264388" w:rsidP="00264388">
            <w:pPr>
              <w:rPr>
                <w:b/>
                <w:bCs/>
                <w:sz w:val="16"/>
                <w:szCs w:val="16"/>
              </w:rPr>
            </w:pPr>
            <w:r w:rsidRPr="006D3A32">
              <w:rPr>
                <w:b/>
                <w:bCs/>
                <w:sz w:val="16"/>
                <w:szCs w:val="16"/>
              </w:rPr>
              <w:t>Artifact Type</w:t>
            </w:r>
          </w:p>
        </w:tc>
        <w:tc>
          <w:tcPr>
            <w:tcW w:w="28.35pt" w:type="dxa"/>
            <w:vAlign w:val="center"/>
          </w:tcPr>
          <w:p w14:paraId="77778767" w14:textId="5D849266" w:rsidR="00264388" w:rsidRDefault="00264388" w:rsidP="00264388">
            <w:pPr>
              <w:pStyle w:val="tablecolsubhead"/>
            </w:pPr>
            <w:r>
              <w:t>Total</w:t>
            </w:r>
          </w:p>
        </w:tc>
        <w:tc>
          <w:tcPr>
            <w:tcW w:w="63.75pt" w:type="dxa"/>
            <w:vAlign w:val="center"/>
          </w:tcPr>
          <w:p w14:paraId="3F926EEF" w14:textId="6220FFBA" w:rsidR="00264388" w:rsidRDefault="00264388" w:rsidP="00264388">
            <w:pPr>
              <w:pStyle w:val="tablecolsubhead"/>
            </w:pPr>
            <w:r>
              <w:t>Correctly Recovered</w:t>
            </w:r>
          </w:p>
        </w:tc>
        <w:tc>
          <w:tcPr>
            <w:tcW w:w="63.80pt" w:type="dxa"/>
            <w:vAlign w:val="center"/>
          </w:tcPr>
          <w:p w14:paraId="6FB68BAE" w14:textId="61FC6AA0" w:rsidR="00264388" w:rsidRDefault="00264388" w:rsidP="00264388">
            <w:pPr>
              <w:pStyle w:val="tablecolsubhead"/>
            </w:pPr>
            <w:r>
              <w:t>Incorrect / Incomplete</w:t>
            </w:r>
          </w:p>
        </w:tc>
        <w:tc>
          <w:tcPr>
            <w:tcW w:w="45.20pt" w:type="dxa"/>
            <w:vAlign w:val="center"/>
          </w:tcPr>
          <w:p w14:paraId="072C93AE" w14:textId="6293BC0B" w:rsidR="00264388" w:rsidRDefault="00264388" w:rsidP="00264388">
            <w:pPr>
              <w:pStyle w:val="tablecolsubhead"/>
            </w:pPr>
            <w:r>
              <w:t>Accuracy (in %)</w:t>
            </w:r>
          </w:p>
        </w:tc>
      </w:tr>
      <w:tr w:rsidR="00264388" w14:paraId="48D58D78" w14:textId="542A304F" w:rsidTr="00264388">
        <w:trPr>
          <w:trHeight w:val="320"/>
          <w:jc w:val="center"/>
        </w:trPr>
        <w:tc>
          <w:tcPr>
            <w:tcW w:w="49.50pt" w:type="dxa"/>
            <w:vAlign w:val="center"/>
          </w:tcPr>
          <w:p w14:paraId="74A862F6" w14:textId="72888908" w:rsidR="00264388" w:rsidRDefault="00264388" w:rsidP="00264388">
            <w:pPr>
              <w:pStyle w:val="tablecopy"/>
              <w:jc w:val="center"/>
              <w:rPr>
                <w:sz w:val="8"/>
                <w:szCs w:val="8"/>
              </w:rPr>
            </w:pPr>
            <w:r>
              <w:t>Allocated Documents</w:t>
            </w:r>
          </w:p>
        </w:tc>
        <w:tc>
          <w:tcPr>
            <w:tcW w:w="28.35pt" w:type="dxa"/>
            <w:vAlign w:val="center"/>
          </w:tcPr>
          <w:p w14:paraId="7AE97625" w14:textId="1D387BCB" w:rsidR="00264388" w:rsidRDefault="00264388" w:rsidP="00264388">
            <w:pPr>
              <w:pStyle w:val="tablecopy"/>
              <w:jc w:val="center"/>
            </w:pPr>
            <w:r>
              <w:t>25</w:t>
            </w:r>
          </w:p>
        </w:tc>
        <w:tc>
          <w:tcPr>
            <w:tcW w:w="63.75pt" w:type="dxa"/>
            <w:vAlign w:val="center"/>
          </w:tcPr>
          <w:p w14:paraId="6966502A" w14:textId="49D52721" w:rsidR="00264388" w:rsidRDefault="00264388" w:rsidP="00264388">
            <w:pPr>
              <w:rPr>
                <w:sz w:val="16"/>
                <w:szCs w:val="16"/>
              </w:rPr>
            </w:pPr>
            <w:r>
              <w:rPr>
                <w:sz w:val="16"/>
                <w:szCs w:val="16"/>
              </w:rPr>
              <w:t>25</w:t>
            </w:r>
          </w:p>
        </w:tc>
        <w:tc>
          <w:tcPr>
            <w:tcW w:w="63.80pt" w:type="dxa"/>
            <w:vAlign w:val="center"/>
          </w:tcPr>
          <w:p w14:paraId="151E5CA9" w14:textId="114AFC9A" w:rsidR="00264388" w:rsidRDefault="00264388" w:rsidP="00264388">
            <w:pPr>
              <w:rPr>
                <w:sz w:val="16"/>
                <w:szCs w:val="16"/>
              </w:rPr>
            </w:pPr>
            <w:r>
              <w:rPr>
                <w:sz w:val="16"/>
                <w:szCs w:val="16"/>
              </w:rPr>
              <w:t>0</w:t>
            </w:r>
          </w:p>
        </w:tc>
        <w:tc>
          <w:tcPr>
            <w:tcW w:w="45.20pt" w:type="dxa"/>
            <w:vAlign w:val="center"/>
          </w:tcPr>
          <w:p w14:paraId="718C2615" w14:textId="1C29CD5B" w:rsidR="00264388" w:rsidRDefault="00264388" w:rsidP="00264388">
            <w:pPr>
              <w:rPr>
                <w:sz w:val="16"/>
                <w:szCs w:val="16"/>
              </w:rPr>
            </w:pPr>
            <w:r>
              <w:rPr>
                <w:sz w:val="16"/>
                <w:szCs w:val="16"/>
              </w:rPr>
              <w:t>100</w:t>
            </w:r>
          </w:p>
        </w:tc>
      </w:tr>
      <w:tr w:rsidR="00264388" w14:paraId="4852F6BC" w14:textId="77777777" w:rsidTr="00264388">
        <w:trPr>
          <w:trHeight w:val="320"/>
          <w:jc w:val="center"/>
        </w:trPr>
        <w:tc>
          <w:tcPr>
            <w:tcW w:w="49.50pt" w:type="dxa"/>
            <w:vAlign w:val="center"/>
          </w:tcPr>
          <w:p w14:paraId="481E567E" w14:textId="5611A2C1" w:rsidR="00264388" w:rsidRDefault="00264388" w:rsidP="00264388">
            <w:pPr>
              <w:pStyle w:val="tablecopy"/>
              <w:jc w:val="center"/>
            </w:pPr>
            <w:r>
              <w:t>Allocated Images</w:t>
            </w:r>
          </w:p>
        </w:tc>
        <w:tc>
          <w:tcPr>
            <w:tcW w:w="28.35pt" w:type="dxa"/>
            <w:vAlign w:val="center"/>
          </w:tcPr>
          <w:p w14:paraId="4EE8F066" w14:textId="493F155A" w:rsidR="00264388" w:rsidRDefault="00264388" w:rsidP="00264388">
            <w:pPr>
              <w:pStyle w:val="tablecopy"/>
              <w:jc w:val="center"/>
            </w:pPr>
            <w:r>
              <w:t>30</w:t>
            </w:r>
          </w:p>
        </w:tc>
        <w:tc>
          <w:tcPr>
            <w:tcW w:w="63.75pt" w:type="dxa"/>
            <w:vAlign w:val="center"/>
          </w:tcPr>
          <w:p w14:paraId="595B549E" w14:textId="1F22960D" w:rsidR="00264388" w:rsidRDefault="00264388" w:rsidP="00264388">
            <w:pPr>
              <w:rPr>
                <w:sz w:val="16"/>
                <w:szCs w:val="16"/>
              </w:rPr>
            </w:pPr>
            <w:r>
              <w:rPr>
                <w:sz w:val="16"/>
                <w:szCs w:val="16"/>
              </w:rPr>
              <w:t>29</w:t>
            </w:r>
          </w:p>
        </w:tc>
        <w:tc>
          <w:tcPr>
            <w:tcW w:w="63.80pt" w:type="dxa"/>
            <w:vAlign w:val="center"/>
          </w:tcPr>
          <w:p w14:paraId="1FCA09E4" w14:textId="0CE340C0" w:rsidR="00264388" w:rsidRDefault="00264388" w:rsidP="00264388">
            <w:pPr>
              <w:rPr>
                <w:sz w:val="16"/>
                <w:szCs w:val="16"/>
              </w:rPr>
            </w:pPr>
            <w:r>
              <w:rPr>
                <w:sz w:val="16"/>
                <w:szCs w:val="16"/>
              </w:rPr>
              <w:t>1</w:t>
            </w:r>
          </w:p>
        </w:tc>
        <w:tc>
          <w:tcPr>
            <w:tcW w:w="45.20pt" w:type="dxa"/>
            <w:vAlign w:val="center"/>
          </w:tcPr>
          <w:p w14:paraId="24EA3729" w14:textId="1BCBFC14" w:rsidR="00264388" w:rsidRDefault="00264388" w:rsidP="00264388">
            <w:pPr>
              <w:rPr>
                <w:sz w:val="16"/>
                <w:szCs w:val="16"/>
              </w:rPr>
            </w:pPr>
            <w:r>
              <w:rPr>
                <w:sz w:val="16"/>
                <w:szCs w:val="16"/>
              </w:rPr>
              <w:t>96.6</w:t>
            </w:r>
          </w:p>
        </w:tc>
      </w:tr>
      <w:tr w:rsidR="00264388" w14:paraId="006C927C" w14:textId="77777777" w:rsidTr="00264388">
        <w:trPr>
          <w:trHeight w:val="320"/>
          <w:jc w:val="center"/>
        </w:trPr>
        <w:tc>
          <w:tcPr>
            <w:tcW w:w="49.50pt" w:type="dxa"/>
            <w:vAlign w:val="center"/>
          </w:tcPr>
          <w:p w14:paraId="7A44256C" w14:textId="37D2585C" w:rsidR="00264388" w:rsidRDefault="00264388" w:rsidP="00264388">
            <w:pPr>
              <w:pStyle w:val="tablecopy"/>
              <w:jc w:val="center"/>
            </w:pPr>
            <w:r>
              <w:t>Deleted Files</w:t>
            </w:r>
          </w:p>
        </w:tc>
        <w:tc>
          <w:tcPr>
            <w:tcW w:w="28.35pt" w:type="dxa"/>
            <w:vAlign w:val="center"/>
          </w:tcPr>
          <w:p w14:paraId="235CA8FB" w14:textId="346C9179" w:rsidR="00264388" w:rsidRDefault="00264388" w:rsidP="00264388">
            <w:pPr>
              <w:pStyle w:val="tablecopy"/>
              <w:jc w:val="center"/>
            </w:pPr>
            <w:r>
              <w:t>15</w:t>
            </w:r>
          </w:p>
        </w:tc>
        <w:tc>
          <w:tcPr>
            <w:tcW w:w="63.75pt" w:type="dxa"/>
            <w:vAlign w:val="center"/>
          </w:tcPr>
          <w:p w14:paraId="34CB6BB1" w14:textId="0BDD0419" w:rsidR="00264388" w:rsidRDefault="00264388" w:rsidP="00264388">
            <w:pPr>
              <w:rPr>
                <w:sz w:val="16"/>
                <w:szCs w:val="16"/>
              </w:rPr>
            </w:pPr>
            <w:r>
              <w:rPr>
                <w:sz w:val="16"/>
                <w:szCs w:val="16"/>
              </w:rPr>
              <w:t>12</w:t>
            </w:r>
          </w:p>
        </w:tc>
        <w:tc>
          <w:tcPr>
            <w:tcW w:w="63.80pt" w:type="dxa"/>
            <w:vAlign w:val="center"/>
          </w:tcPr>
          <w:p w14:paraId="7AEF3C37" w14:textId="38F2ED9A" w:rsidR="00264388" w:rsidRDefault="00264388" w:rsidP="00264388">
            <w:pPr>
              <w:rPr>
                <w:sz w:val="16"/>
                <w:szCs w:val="16"/>
              </w:rPr>
            </w:pPr>
            <w:r>
              <w:rPr>
                <w:sz w:val="16"/>
                <w:szCs w:val="16"/>
              </w:rPr>
              <w:t>3</w:t>
            </w:r>
          </w:p>
        </w:tc>
        <w:tc>
          <w:tcPr>
            <w:tcW w:w="45.20pt" w:type="dxa"/>
            <w:vAlign w:val="center"/>
          </w:tcPr>
          <w:p w14:paraId="46E5FECB" w14:textId="2E4F07E0" w:rsidR="00264388" w:rsidRDefault="00264388" w:rsidP="00264388">
            <w:pPr>
              <w:rPr>
                <w:sz w:val="16"/>
                <w:szCs w:val="16"/>
              </w:rPr>
            </w:pPr>
            <w:r>
              <w:rPr>
                <w:sz w:val="16"/>
                <w:szCs w:val="16"/>
              </w:rPr>
              <w:t>80</w:t>
            </w:r>
          </w:p>
        </w:tc>
      </w:tr>
    </w:tbl>
    <w:p w14:paraId="43A118C6" w14:textId="77777777" w:rsidR="006D3A32" w:rsidRPr="005B520E" w:rsidRDefault="006D3A32" w:rsidP="006D3A32">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16403827" w14:textId="77777777" w:rsidR="006D3A32" w:rsidRDefault="006D3A32" w:rsidP="006D3A3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7281117D" w14:textId="1CB674F7" w:rsidR="00264388" w:rsidRDefault="00264388" w:rsidP="00264388">
      <w:pPr>
        <w:pStyle w:val="BodyText"/>
      </w:pPr>
      <w:r>
        <w:t>The results, summarized in TABLE I, indicate a high degree of reliability for allocated (non-deleted) files. Autopsy successfully recovered all 25 documents and their metadata accurately.</w:t>
      </w:r>
    </w:p>
    <w:p w14:paraId="0B5C2045" w14:textId="7081E6FB" w:rsidR="00264388" w:rsidRDefault="00264388" w:rsidP="00264388">
      <w:pPr>
        <w:pStyle w:val="BodyText"/>
      </w:pPr>
      <w:r>
        <w:t>A minor inconsistency was observed with allocated images: one</w:t>
      </w:r>
      <w:r>
        <w:t xml:space="preserve"> .jpg f</w:t>
      </w:r>
      <w:r>
        <w:t>ile had its "Created" timestamp shifted by several hours, an issue likely related to timezone interpretation (e.g., UTC vs. local time) in the file's EXIF data versus the file system's metadata.</w:t>
      </w:r>
    </w:p>
    <w:p w14:paraId="2B73195F" w14:textId="2B3E107B" w:rsidR="00264388" w:rsidRDefault="00264388" w:rsidP="00264388">
      <w:pPr>
        <w:pStyle w:val="BodyText"/>
      </w:pPr>
      <w:r>
        <w:t>The primary limitation was observed in the recovery of deleted files. Autopsy identified and recovered 12 of the 15 deleted files (80% accuracy), failing to find 3 files that were permanently deleted (Shift+Delete). This represents a known boundary condition for most file system-based recovery tools. All three test runs produced identical results, confirming the tool's repeatability.</w:t>
      </w:r>
    </w:p>
    <w:p w14:paraId="71A625B4" w14:textId="79A10F8D" w:rsidR="006D3A32" w:rsidRDefault="00264388" w:rsidP="00264388">
      <w:pPr>
        <w:pStyle w:val="BodyText"/>
      </w:pPr>
      <w:r>
        <w:t>These results align with expectations for open-source forensic tools: strong performance in standard cases, with limited reliability for artifacts that require more advanced data carving or file system reconstruction. Documenting such limitations is critical for ensuring investigators understand the tool's boundaries before presenting evidence in court.</w:t>
      </w:r>
    </w:p>
    <w:p w14:paraId="6C2B7DF4" w14:textId="4E29FA4F" w:rsidR="00264388" w:rsidRDefault="00264388" w:rsidP="00264388">
      <w:pPr>
        <w:pStyle w:val="Heading1"/>
      </w:pPr>
      <w:r>
        <w:t>D</w:t>
      </w:r>
      <w:r>
        <w:t>iscussion</w:t>
      </w:r>
      <w:r>
        <w:t xml:space="preserve"> of Legal and Practical Implications</w:t>
      </w:r>
    </w:p>
    <w:p w14:paraId="056B3868" w14:textId="5977EA1D" w:rsidR="0093369A" w:rsidRDefault="0093369A" w:rsidP="0093369A">
      <w:pPr>
        <w:pStyle w:val="BodyText"/>
      </w:pPr>
      <w:r>
        <w:t>Tool validation, even in this lightweight form, directly strengthens the admissibility of digital evidence. By following a documented procedure based on SWGDE principles, an expert can testify not only to what was found but why the tool used to find it is reliable [2].</w:t>
      </w:r>
    </w:p>
    <w:p w14:paraId="745A0D00" w14:textId="7D5FA633" w:rsidR="00264388" w:rsidRDefault="0093369A" w:rsidP="0093369A">
      <w:pPr>
        <w:pStyle w:val="BodyText"/>
      </w:pPr>
      <w:r>
        <w:t xml:space="preserve">Documenting known limitations (e.g., the 80% recovery rate for deleted files in this specific test) allows an expert to proactively address potential cross-examination points. For smaller forensic labs, this framework is practical to replicate with minimal resources. It can be adapted to test new versions </w:t>
      </w:r>
      <w:r>
        <w:t>of Autopsy or other tools in their workflow, building internal trust and creating a defensible validation record.</w:t>
      </w:r>
    </w:p>
    <w:p w14:paraId="1A4ECB67" w14:textId="1755D968" w:rsidR="0093369A" w:rsidRDefault="0093369A" w:rsidP="0093369A">
      <w:pPr>
        <w:pStyle w:val="Heading1"/>
      </w:pPr>
      <w:r>
        <w:t>Conclusion and Future Work</w:t>
      </w:r>
    </w:p>
    <w:p w14:paraId="5819F998" w14:textId="604598F3" w:rsidR="0093369A" w:rsidRDefault="0093369A" w:rsidP="0093369A">
      <w:pPr>
        <w:pStyle w:val="BodyText"/>
      </w:pPr>
      <w:r>
        <w:t>This paper demonstrated a lightweight yet rigorous framework for validating the Autopsy open-source forensic suite. Autopsy v4.21 showed high consistency, repeatability, and accuracy in general file recovery but moderate performance in deleted file analysis.</w:t>
      </w:r>
    </w:p>
    <w:p w14:paraId="0A773592" w14:textId="7789105C" w:rsidR="0093369A" w:rsidRPr="00264388" w:rsidRDefault="0093369A" w:rsidP="0093369A">
      <w:pPr>
        <w:pStyle w:val="BodyText"/>
      </w:pPr>
      <w:r>
        <w:t>Future work includes expanding the dataset to other file systems (e.g., FAT32, ext4), testing a wider range of artifacts (e.g., registry entries, email), and comparing Autopsy's performance directly against other forensic suites such as FTK Imager or X-Ways.</w:t>
      </w:r>
    </w:p>
    <w:p w14:paraId="587EAD4D" w14:textId="77777777" w:rsidR="009303D9" w:rsidRDefault="009303D9" w:rsidP="00ED0149">
      <w:pPr>
        <w:pStyle w:val="Heading2"/>
      </w:pPr>
      <w:r w:rsidRPr="005B520E">
        <w:t>Authors</w:t>
      </w:r>
      <w:r>
        <w:t xml:space="preserve"> and Affiliations</w:t>
      </w:r>
    </w:p>
    <w:p w14:paraId="0ECB5684"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29C2BCE1"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ED4BCAF"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3257613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5D393413"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68FA67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7FF26D89" w14:textId="77777777" w:rsidR="006F6D3D" w:rsidRDefault="006F6D3D" w:rsidP="006F6D3D">
      <w:pPr>
        <w:jc w:val="start"/>
        <w:rPr>
          <w:i/>
          <w:iCs/>
          <w:noProof/>
        </w:rPr>
      </w:pPr>
    </w:p>
    <w:p w14:paraId="12610B19" w14:textId="77777777" w:rsidR="009303D9" w:rsidRDefault="009303D9" w:rsidP="00ED0149">
      <w:pPr>
        <w:pStyle w:val="Heading2"/>
      </w:pPr>
      <w:r w:rsidRPr="005B520E">
        <w:t>Identify</w:t>
      </w:r>
      <w:r>
        <w:t xml:space="preserve"> the Headings</w:t>
      </w:r>
    </w:p>
    <w:p w14:paraId="2FF367F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7E85D2D"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84B5726"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1D5B1171" w14:textId="77777777" w:rsidR="009303D9" w:rsidRDefault="009303D9" w:rsidP="00ED0149">
      <w:pPr>
        <w:pStyle w:val="Heading2"/>
      </w:pPr>
      <w:r>
        <w:lastRenderedPageBreak/>
        <w:t>Figures and Tables</w:t>
      </w:r>
    </w:p>
    <w:p w14:paraId="49B8DE3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5431A65E"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1B39F13D" w14:textId="77777777">
        <w:trPr>
          <w:cantSplit/>
          <w:trHeight w:val="240"/>
          <w:tblHeader/>
          <w:jc w:val="center"/>
        </w:trPr>
        <w:tc>
          <w:tcPr>
            <w:tcW w:w="36pt" w:type="dxa"/>
            <w:vMerge w:val="restart"/>
            <w:vAlign w:val="center"/>
          </w:tcPr>
          <w:p w14:paraId="0FC83B71" w14:textId="77777777" w:rsidR="009303D9" w:rsidRDefault="009303D9">
            <w:pPr>
              <w:pStyle w:val="tablecolhead"/>
            </w:pPr>
            <w:r>
              <w:t>Table Head</w:t>
            </w:r>
          </w:p>
        </w:tc>
        <w:tc>
          <w:tcPr>
            <w:tcW w:w="207pt" w:type="dxa"/>
            <w:gridSpan w:val="3"/>
            <w:vAlign w:val="center"/>
          </w:tcPr>
          <w:p w14:paraId="0F9D28FB" w14:textId="77777777" w:rsidR="009303D9" w:rsidRDefault="009303D9">
            <w:pPr>
              <w:pStyle w:val="tablecolhead"/>
            </w:pPr>
            <w:r>
              <w:t>Table Column Head</w:t>
            </w:r>
          </w:p>
        </w:tc>
      </w:tr>
      <w:tr w:rsidR="009303D9" w14:paraId="7BE95EC5" w14:textId="77777777">
        <w:trPr>
          <w:cantSplit/>
          <w:trHeight w:val="240"/>
          <w:tblHeader/>
          <w:jc w:val="center"/>
        </w:trPr>
        <w:tc>
          <w:tcPr>
            <w:tcW w:w="36pt" w:type="dxa"/>
            <w:vMerge/>
          </w:tcPr>
          <w:p w14:paraId="18E872A6" w14:textId="77777777" w:rsidR="009303D9" w:rsidRDefault="009303D9">
            <w:pPr>
              <w:rPr>
                <w:sz w:val="16"/>
                <w:szCs w:val="16"/>
              </w:rPr>
            </w:pPr>
          </w:p>
        </w:tc>
        <w:tc>
          <w:tcPr>
            <w:tcW w:w="117pt" w:type="dxa"/>
            <w:vAlign w:val="center"/>
          </w:tcPr>
          <w:p w14:paraId="28831AB4" w14:textId="77777777" w:rsidR="009303D9" w:rsidRDefault="009303D9">
            <w:pPr>
              <w:pStyle w:val="tablecolsubhead"/>
            </w:pPr>
            <w:r>
              <w:t>Table column subhead</w:t>
            </w:r>
          </w:p>
        </w:tc>
        <w:tc>
          <w:tcPr>
            <w:tcW w:w="45pt" w:type="dxa"/>
            <w:vAlign w:val="center"/>
          </w:tcPr>
          <w:p w14:paraId="48A44168" w14:textId="77777777" w:rsidR="009303D9" w:rsidRDefault="009303D9">
            <w:pPr>
              <w:pStyle w:val="tablecolsubhead"/>
            </w:pPr>
            <w:r>
              <w:t>Subhead</w:t>
            </w:r>
          </w:p>
        </w:tc>
        <w:tc>
          <w:tcPr>
            <w:tcW w:w="45pt" w:type="dxa"/>
            <w:vAlign w:val="center"/>
          </w:tcPr>
          <w:p w14:paraId="606E20B3" w14:textId="77777777" w:rsidR="009303D9" w:rsidRDefault="009303D9">
            <w:pPr>
              <w:pStyle w:val="tablecolsubhead"/>
            </w:pPr>
            <w:r>
              <w:t>Subhead</w:t>
            </w:r>
          </w:p>
        </w:tc>
      </w:tr>
      <w:tr w:rsidR="009303D9" w14:paraId="2073F8D6" w14:textId="77777777">
        <w:trPr>
          <w:trHeight w:val="320"/>
          <w:jc w:val="center"/>
        </w:trPr>
        <w:tc>
          <w:tcPr>
            <w:tcW w:w="36pt" w:type="dxa"/>
            <w:vAlign w:val="center"/>
          </w:tcPr>
          <w:p w14:paraId="42E5B369" w14:textId="77777777" w:rsidR="009303D9" w:rsidRDefault="009303D9">
            <w:pPr>
              <w:pStyle w:val="tablecopy"/>
              <w:rPr>
                <w:sz w:val="8"/>
                <w:szCs w:val="8"/>
              </w:rPr>
            </w:pPr>
            <w:r>
              <w:t>copy</w:t>
            </w:r>
          </w:p>
        </w:tc>
        <w:tc>
          <w:tcPr>
            <w:tcW w:w="117pt" w:type="dxa"/>
            <w:vAlign w:val="center"/>
          </w:tcPr>
          <w:p w14:paraId="0120A920" w14:textId="77777777" w:rsidR="009303D9" w:rsidRDefault="009303D9">
            <w:pPr>
              <w:pStyle w:val="tablecopy"/>
            </w:pPr>
            <w:r>
              <w:t>More table copy</w:t>
            </w:r>
            <w:r>
              <w:rPr>
                <w:vertAlign w:val="superscript"/>
              </w:rPr>
              <w:t>a</w:t>
            </w:r>
          </w:p>
        </w:tc>
        <w:tc>
          <w:tcPr>
            <w:tcW w:w="45pt" w:type="dxa"/>
            <w:vAlign w:val="center"/>
          </w:tcPr>
          <w:p w14:paraId="5D04EC44" w14:textId="77777777" w:rsidR="009303D9" w:rsidRDefault="009303D9">
            <w:pPr>
              <w:rPr>
                <w:sz w:val="16"/>
                <w:szCs w:val="16"/>
              </w:rPr>
            </w:pPr>
          </w:p>
        </w:tc>
        <w:tc>
          <w:tcPr>
            <w:tcW w:w="45pt" w:type="dxa"/>
            <w:vAlign w:val="center"/>
          </w:tcPr>
          <w:p w14:paraId="20E8DD06" w14:textId="77777777" w:rsidR="009303D9" w:rsidRDefault="009303D9">
            <w:pPr>
              <w:rPr>
                <w:sz w:val="16"/>
                <w:szCs w:val="16"/>
              </w:rPr>
            </w:pPr>
          </w:p>
        </w:tc>
      </w:tr>
    </w:tbl>
    <w:p w14:paraId="1C1DF26D"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43E9FA6B"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521AF713" w14:textId="3699B631" w:rsidR="0080791D" w:rsidRDefault="0080791D" w:rsidP="0080791D">
      <w:pPr>
        <w:pStyle w:val="Heading5"/>
      </w:pPr>
      <w:r w:rsidRPr="005B520E">
        <w:t>Acknowledgment</w:t>
      </w:r>
    </w:p>
    <w:p w14:paraId="3AE333DA" w14:textId="2D4007AE" w:rsidR="004B7AB8" w:rsidRDefault="004B7AB8" w:rsidP="00836367">
      <w:pPr>
        <w:pStyle w:val="BodyText"/>
      </w:pPr>
      <w:r w:rsidRPr="004B7AB8">
        <w:t>The author wishes to thank Prof. Yong Guan</w:t>
      </w:r>
      <w:r>
        <w:t xml:space="preserve"> and TA. Islam Md Shafiqul</w:t>
      </w:r>
      <w:r w:rsidRPr="004B7AB8">
        <w:t xml:space="preserve"> for </w:t>
      </w:r>
      <w:r>
        <w:t>their</w:t>
      </w:r>
      <w:r w:rsidRPr="004B7AB8">
        <w:t xml:space="preserve"> guidance and valuable feedback on the focus of this research.</w:t>
      </w:r>
    </w:p>
    <w:p w14:paraId="4AD12006" w14:textId="35AAA64E" w:rsidR="009303D9" w:rsidRPr="005B520E" w:rsidRDefault="009303D9" w:rsidP="004B2922">
      <w:pPr>
        <w:pStyle w:val="Heading5"/>
      </w:pPr>
      <w:r w:rsidRPr="005B520E">
        <w:t>References</w:t>
      </w:r>
    </w:p>
    <w:p w14:paraId="53C66005" w14:textId="2FB5431E" w:rsidR="009303D9" w:rsidRDefault="00A136D8" w:rsidP="0004781E">
      <w:pPr>
        <w:pStyle w:val="references"/>
        <w:ind w:start="17.70pt" w:hanging="17.70pt"/>
      </w:pPr>
      <w:r w:rsidRPr="00A136D8">
        <w:t>“Computer Forensics Tool Testing Program (CFTT),” NIST, https://www.nist.gov/itl/ssd/software-quality-group/computer-forensics-tool-testing-program-cftt (accessed Oct. 2</w:t>
      </w:r>
      <w:r>
        <w:t>2</w:t>
      </w:r>
      <w:r w:rsidRPr="00A136D8">
        <w:t>, 2025).</w:t>
      </w:r>
    </w:p>
    <w:p w14:paraId="10611479" w14:textId="3844473C" w:rsidR="004B2922" w:rsidRDefault="00A136D8" w:rsidP="004B2922">
      <w:pPr>
        <w:pStyle w:val="references"/>
        <w:ind w:start="17.70pt" w:hanging="17.70pt"/>
      </w:pPr>
      <w:r w:rsidRPr="00A136D8">
        <w:t>“Publication</w:t>
      </w:r>
      <w:r>
        <w:t xml:space="preserve"> </w:t>
      </w:r>
      <w:r w:rsidRPr="00A136D8">
        <w:t>documents,”</w:t>
      </w:r>
      <w:r>
        <w:t xml:space="preserve"> </w:t>
      </w:r>
      <w:r w:rsidRPr="00A136D8">
        <w:t>SWGDE, https://www.swgde.org/documents/published-complete-listing/ (accessed Oct. 2</w:t>
      </w:r>
      <w:r>
        <w:t>2</w:t>
      </w:r>
      <w:r w:rsidRPr="00A136D8">
        <w:t>, 2025).</w:t>
      </w:r>
    </w:p>
    <w:p w14:paraId="46F8702F" w14:textId="5ACCC0B4" w:rsidR="009303D9" w:rsidRDefault="009303D9" w:rsidP="004B2922">
      <w:pPr>
        <w:pStyle w:val="references"/>
        <w:ind w:start="17.70pt" w:hanging="17.70pt"/>
      </w:pPr>
    </w:p>
    <w:p w14:paraId="46E643AC" w14:textId="5BD12F06" w:rsidR="004B2922" w:rsidRDefault="004B2922" w:rsidP="004B2922">
      <w:pPr>
        <w:pStyle w:val="references"/>
        <w:ind w:start="17.70pt" w:hanging="17.70pt"/>
      </w:pPr>
    </w:p>
    <w:p w14:paraId="3F3609A7" w14:textId="385B1A75" w:rsidR="004B2922" w:rsidRDefault="004B2922" w:rsidP="004B2922">
      <w:pPr>
        <w:pStyle w:val="references"/>
        <w:ind w:start="17.70pt" w:hanging="17.70pt"/>
      </w:pPr>
    </w:p>
    <w:p w14:paraId="71B983D3" w14:textId="77777777" w:rsidR="004B2922" w:rsidRDefault="004B2922" w:rsidP="004B2922">
      <w:pPr>
        <w:pStyle w:val="references"/>
        <w:ind w:start="17.70pt" w:hanging="17.70pt"/>
      </w:pPr>
    </w:p>
    <w:p w14:paraId="43F4A27A" w14:textId="1B5621E0" w:rsidR="00836367" w:rsidRPr="00F96569" w:rsidRDefault="00836367" w:rsidP="0093369A">
      <w:pPr>
        <w:pStyle w:val="references"/>
        <w:numPr>
          <w:ilvl w:val="0"/>
          <w:numId w:val="0"/>
        </w:numPr>
        <w:spacing w:line="12pt" w:lineRule="auto"/>
        <w:ind w:start="18pt" w:hanging="18pt"/>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07DF214F" w14:textId="77777777" w:rsidR="007B3559" w:rsidRDefault="007B3559" w:rsidP="0093369A">
      <w:pPr>
        <w:jc w:val="both"/>
      </w:pPr>
    </w:p>
    <w:sectPr w:rsidR="007B355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764BD1F" w14:textId="77777777" w:rsidR="003A2459" w:rsidRDefault="003A2459" w:rsidP="001A3B3D">
      <w:r>
        <w:separator/>
      </w:r>
    </w:p>
  </w:endnote>
  <w:endnote w:type="continuationSeparator" w:id="0">
    <w:p w14:paraId="4823F36C" w14:textId="77777777" w:rsidR="003A2459" w:rsidRDefault="003A2459"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characterSet="iso-8859-1"/>
    <w:family w:val="decorative"/>
    <w:pitch w:val="variable"/>
    <w:sig w:usb0="00000003" w:usb1="1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CD17B66"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2677D1D" w14:textId="77777777" w:rsidR="003A2459" w:rsidRDefault="003A2459" w:rsidP="001A3B3D">
      <w:r>
        <w:separator/>
      </w:r>
    </w:p>
  </w:footnote>
  <w:footnote w:type="continuationSeparator" w:id="0">
    <w:p w14:paraId="183FC6DB" w14:textId="77777777" w:rsidR="003A2459" w:rsidRDefault="003A2459"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310907843">
    <w:abstractNumId w:val="14"/>
  </w:num>
  <w:num w:numId="2" w16cid:durableId="2041318439">
    <w:abstractNumId w:val="19"/>
  </w:num>
  <w:num w:numId="3" w16cid:durableId="1757244866">
    <w:abstractNumId w:val="13"/>
  </w:num>
  <w:num w:numId="4" w16cid:durableId="1778713517">
    <w:abstractNumId w:val="16"/>
  </w:num>
  <w:num w:numId="5" w16cid:durableId="1412043914">
    <w:abstractNumId w:val="16"/>
  </w:num>
  <w:num w:numId="6" w16cid:durableId="477961737">
    <w:abstractNumId w:val="16"/>
  </w:num>
  <w:num w:numId="7" w16cid:durableId="1918201005">
    <w:abstractNumId w:val="16"/>
  </w:num>
  <w:num w:numId="8" w16cid:durableId="2050833577">
    <w:abstractNumId w:val="18"/>
  </w:num>
  <w:num w:numId="9" w16cid:durableId="20012193">
    <w:abstractNumId w:val="20"/>
  </w:num>
  <w:num w:numId="10" w16cid:durableId="1252736041">
    <w:abstractNumId w:val="15"/>
  </w:num>
  <w:num w:numId="11" w16cid:durableId="949895863">
    <w:abstractNumId w:val="12"/>
  </w:num>
  <w:num w:numId="12" w16cid:durableId="1336299631">
    <w:abstractNumId w:val="11"/>
  </w:num>
  <w:num w:numId="13" w16cid:durableId="924268085">
    <w:abstractNumId w:val="0"/>
  </w:num>
  <w:num w:numId="14" w16cid:durableId="1262835149">
    <w:abstractNumId w:val="10"/>
  </w:num>
  <w:num w:numId="15" w16cid:durableId="630786701">
    <w:abstractNumId w:val="8"/>
  </w:num>
  <w:num w:numId="16" w16cid:durableId="249892491">
    <w:abstractNumId w:val="7"/>
  </w:num>
  <w:num w:numId="17" w16cid:durableId="4477382">
    <w:abstractNumId w:val="6"/>
  </w:num>
  <w:num w:numId="18" w16cid:durableId="239561999">
    <w:abstractNumId w:val="5"/>
  </w:num>
  <w:num w:numId="19" w16cid:durableId="1670793208">
    <w:abstractNumId w:val="9"/>
  </w:num>
  <w:num w:numId="20" w16cid:durableId="939678655">
    <w:abstractNumId w:val="4"/>
  </w:num>
  <w:num w:numId="21" w16cid:durableId="1561668061">
    <w:abstractNumId w:val="3"/>
  </w:num>
  <w:num w:numId="22" w16cid:durableId="2091386532">
    <w:abstractNumId w:val="2"/>
  </w:num>
  <w:num w:numId="23" w16cid:durableId="1161502653">
    <w:abstractNumId w:val="1"/>
  </w:num>
  <w:num w:numId="24" w16cid:durableId="84386224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47BFC"/>
    <w:rsid w:val="00060026"/>
    <w:rsid w:val="00062DDE"/>
    <w:rsid w:val="00080559"/>
    <w:rsid w:val="0008758A"/>
    <w:rsid w:val="000C1E68"/>
    <w:rsid w:val="00105046"/>
    <w:rsid w:val="001336F3"/>
    <w:rsid w:val="001A2EFD"/>
    <w:rsid w:val="001A3B3D"/>
    <w:rsid w:val="001B67DC"/>
    <w:rsid w:val="001F60F4"/>
    <w:rsid w:val="00212740"/>
    <w:rsid w:val="002254A9"/>
    <w:rsid w:val="00233D97"/>
    <w:rsid w:val="002347A2"/>
    <w:rsid w:val="00264388"/>
    <w:rsid w:val="002850E3"/>
    <w:rsid w:val="002F6A6E"/>
    <w:rsid w:val="00354FCF"/>
    <w:rsid w:val="00357161"/>
    <w:rsid w:val="003A19E2"/>
    <w:rsid w:val="003A2459"/>
    <w:rsid w:val="003B2B40"/>
    <w:rsid w:val="003B4E04"/>
    <w:rsid w:val="003F5A08"/>
    <w:rsid w:val="00420716"/>
    <w:rsid w:val="004325FB"/>
    <w:rsid w:val="00436E93"/>
    <w:rsid w:val="004432BA"/>
    <w:rsid w:val="0044407E"/>
    <w:rsid w:val="00447BB9"/>
    <w:rsid w:val="0046031D"/>
    <w:rsid w:val="00470575"/>
    <w:rsid w:val="00473AC9"/>
    <w:rsid w:val="004B2922"/>
    <w:rsid w:val="004B7AB8"/>
    <w:rsid w:val="004D72B5"/>
    <w:rsid w:val="00551B7F"/>
    <w:rsid w:val="0056610F"/>
    <w:rsid w:val="005673DC"/>
    <w:rsid w:val="0057159F"/>
    <w:rsid w:val="00575BCA"/>
    <w:rsid w:val="005B0344"/>
    <w:rsid w:val="005B520E"/>
    <w:rsid w:val="005E2800"/>
    <w:rsid w:val="00605825"/>
    <w:rsid w:val="006456AF"/>
    <w:rsid w:val="00645D22"/>
    <w:rsid w:val="00651A08"/>
    <w:rsid w:val="00654204"/>
    <w:rsid w:val="00670434"/>
    <w:rsid w:val="006B6B66"/>
    <w:rsid w:val="006D3A32"/>
    <w:rsid w:val="006F6D3D"/>
    <w:rsid w:val="00715BEA"/>
    <w:rsid w:val="00740EEA"/>
    <w:rsid w:val="0075516F"/>
    <w:rsid w:val="00794804"/>
    <w:rsid w:val="007B33F1"/>
    <w:rsid w:val="007B3559"/>
    <w:rsid w:val="007B6DDA"/>
    <w:rsid w:val="007C0308"/>
    <w:rsid w:val="007C2FF2"/>
    <w:rsid w:val="007D6232"/>
    <w:rsid w:val="007F1F99"/>
    <w:rsid w:val="007F513D"/>
    <w:rsid w:val="007F768F"/>
    <w:rsid w:val="0080791D"/>
    <w:rsid w:val="00836367"/>
    <w:rsid w:val="00873603"/>
    <w:rsid w:val="00892CAC"/>
    <w:rsid w:val="008A2C7D"/>
    <w:rsid w:val="008B6524"/>
    <w:rsid w:val="008C4B23"/>
    <w:rsid w:val="008F25DE"/>
    <w:rsid w:val="008F6E2C"/>
    <w:rsid w:val="009303D9"/>
    <w:rsid w:val="0093369A"/>
    <w:rsid w:val="00933C64"/>
    <w:rsid w:val="00962E98"/>
    <w:rsid w:val="00972203"/>
    <w:rsid w:val="0099358C"/>
    <w:rsid w:val="009F1D79"/>
    <w:rsid w:val="00A059B3"/>
    <w:rsid w:val="00A11A18"/>
    <w:rsid w:val="00A136D8"/>
    <w:rsid w:val="00A84FB8"/>
    <w:rsid w:val="00AE3409"/>
    <w:rsid w:val="00B11A60"/>
    <w:rsid w:val="00B22613"/>
    <w:rsid w:val="00B44A76"/>
    <w:rsid w:val="00B768D1"/>
    <w:rsid w:val="00BA1025"/>
    <w:rsid w:val="00BC3420"/>
    <w:rsid w:val="00BD670B"/>
    <w:rsid w:val="00BE7D3C"/>
    <w:rsid w:val="00BF5FF6"/>
    <w:rsid w:val="00C0207F"/>
    <w:rsid w:val="00C16117"/>
    <w:rsid w:val="00C3075A"/>
    <w:rsid w:val="00C37B9B"/>
    <w:rsid w:val="00C919A4"/>
    <w:rsid w:val="00CA4392"/>
    <w:rsid w:val="00CB3A76"/>
    <w:rsid w:val="00CC393F"/>
    <w:rsid w:val="00D2176E"/>
    <w:rsid w:val="00D53AA5"/>
    <w:rsid w:val="00D61041"/>
    <w:rsid w:val="00D632BE"/>
    <w:rsid w:val="00D72D06"/>
    <w:rsid w:val="00D7522C"/>
    <w:rsid w:val="00D7536F"/>
    <w:rsid w:val="00D76668"/>
    <w:rsid w:val="00DD70D8"/>
    <w:rsid w:val="00E07383"/>
    <w:rsid w:val="00E165BC"/>
    <w:rsid w:val="00E61E12"/>
    <w:rsid w:val="00E7596C"/>
    <w:rsid w:val="00E878F2"/>
    <w:rsid w:val="00ED0149"/>
    <w:rsid w:val="00EF7DE3"/>
    <w:rsid w:val="00F03103"/>
    <w:rsid w:val="00F22341"/>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FFFF96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unhideWhenUsed/>
    <w:rsid w:val="00105046"/>
    <w:pPr>
      <w:spacing w:before="5pt" w:beforeAutospacing="1" w:after="5pt" w:afterAutospacing="1"/>
      <w:jc w:val="start"/>
    </w:pPr>
    <w:rPr>
      <w:rFonts w:eastAsia="Times New Roman"/>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96</TotalTime>
  <Pages>3</Pages>
  <Words>1709</Words>
  <Characters>9745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Dhiman, Gurumanie S</cp:lastModifiedBy>
  <cp:revision>28</cp:revision>
  <dcterms:created xsi:type="dcterms:W3CDTF">2019-01-08T07:12:00Z</dcterms:created>
  <dcterms:modified xsi:type="dcterms:W3CDTF">2025-11-26T02:46:00Z</dcterms:modified>
</cp:coreProperties>
</file>