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8ED" w14:textId="7682E75E" w:rsidR="00745BAD" w:rsidRPr="003F1BDF" w:rsidRDefault="003E2A95">
      <w:pPr>
        <w:rPr>
          <w:b/>
          <w:bCs/>
        </w:rPr>
      </w:pPr>
      <w:r w:rsidRPr="003F1BDF">
        <w:rPr>
          <w:b/>
          <w:bCs/>
        </w:rPr>
        <w:t xml:space="preserve">Module </w:t>
      </w:r>
      <w:r w:rsidR="00233011">
        <w:rPr>
          <w:b/>
          <w:bCs/>
        </w:rPr>
        <w:t>5</w:t>
      </w:r>
      <w:r w:rsidRPr="003F1BDF">
        <w:rPr>
          <w:b/>
          <w:bCs/>
        </w:rPr>
        <w:t xml:space="preserve"> Case Study:</w:t>
      </w:r>
      <w:r w:rsidR="003F1BDF" w:rsidRPr="003F1BDF">
        <w:rPr>
          <w:b/>
          <w:bCs/>
        </w:rPr>
        <w:t xml:space="preserve"> </w:t>
      </w:r>
      <w:r w:rsidR="00233011">
        <w:rPr>
          <w:b/>
          <w:bCs/>
        </w:rPr>
        <w:t xml:space="preserve">Prompt </w:t>
      </w:r>
      <w:r w:rsidR="0076255A">
        <w:rPr>
          <w:b/>
          <w:bCs/>
        </w:rPr>
        <w:t>5 Independent Research</w:t>
      </w:r>
    </w:p>
    <w:p w14:paraId="5CF72DB9" w14:textId="26648C4F" w:rsidR="0033130C" w:rsidRDefault="0033130C" w:rsidP="0033130C">
      <w:r>
        <w:t xml:space="preserve">Russia’s political climate since 2020 has produced increasingly inventive forms of cultural resistance, particularly as state censorship has intensified. One </w:t>
      </w:r>
      <w:r>
        <w:t>clear and vivid</w:t>
      </w:r>
      <w:r>
        <w:t xml:space="preserve"> example is the rise of “coded protest” through memes and ironic language following the expansion of Russia’s foreign agent laws. These laws criminalize even mild dissent by labeling individuals or organizations as “foreign agents,” requiring them to display a legally mandated disclaimer before every public communication. The public backlash to this legislation, especially among younger Russians online, demonstrates how cultural and linguistic creativity now functions as a primary tool of political expression in an environment where direct protest is dangerous. This wave of ironic resistance both reinforces and complicates the themes presented in Module 7</w:t>
      </w:r>
      <w:r w:rsidR="00F573BD">
        <w:t>.</w:t>
      </w:r>
    </w:p>
    <w:p w14:paraId="11A1F63D" w14:textId="2D5A8A20" w:rsidR="0033130C" w:rsidRDefault="0033130C" w:rsidP="0033130C">
      <w:r>
        <w:t xml:space="preserve">A 2021 </w:t>
      </w:r>
      <w:r>
        <w:t>NPR</w:t>
      </w:r>
      <w:r>
        <w:t xml:space="preserve"> News investigation documented how Russia’s “foreign agent” law expanded dramatically, sweeping journalists, artists, and </w:t>
      </w:r>
      <w:r>
        <w:t>even ordinary citizens</w:t>
      </w:r>
      <w:r>
        <w:t xml:space="preserve"> into its net and forcing them to declarat</w:t>
      </w:r>
      <w:r>
        <w:t>e</w:t>
      </w:r>
      <w:r>
        <w:t xml:space="preserve"> everything they post, even on social media (</w:t>
      </w:r>
      <w:r>
        <w:t xml:space="preserve">Kim, </w:t>
      </w:r>
      <w:r>
        <w:t xml:space="preserve">2021). Journalists described the measure as </w:t>
      </w:r>
      <w:r>
        <w:t xml:space="preserve">a form of </w:t>
      </w:r>
      <w:r>
        <w:t>public branding,</w:t>
      </w:r>
      <w:r>
        <w:t xml:space="preserve"> and even</w:t>
      </w:r>
      <w:r>
        <w:t xml:space="preserve"> not</w:t>
      </w:r>
      <w:r>
        <w:t>ed</w:t>
      </w:r>
      <w:r>
        <w:t xml:space="preserve"> that it carried financial penalties </w:t>
      </w:r>
      <w:r>
        <w:t>such as fines and imprisionment which</w:t>
      </w:r>
      <w:r>
        <w:t xml:space="preserve"> made their work nearly impossible. </w:t>
      </w:r>
      <w:r w:rsidR="00BF7E7C">
        <w:t>Another</w:t>
      </w:r>
      <w:r>
        <w:t xml:space="preserve"> article also highlights how online users</w:t>
      </w:r>
      <w:r w:rsidR="00BF7E7C">
        <w:t xml:space="preserve"> and groups</w:t>
      </w:r>
      <w:r>
        <w:t xml:space="preserve"> immediately turned the forced disclaimer into a meme</w:t>
      </w:r>
      <w:r w:rsidR="00BF7E7C">
        <w:t xml:space="preserve"> and in one case the article states that “</w:t>
      </w:r>
      <w:r w:rsidR="00BF7E7C" w:rsidRPr="00BF7E7C">
        <w:t>There are already so many decent people and publications on the list that it would be simply indecent not to be there</w:t>
      </w:r>
      <w:r w:rsidR="00BF7E7C">
        <w:t xml:space="preserve">” </w:t>
      </w:r>
      <w:r w:rsidR="00BF7E7C" w:rsidRPr="00BF7E7C">
        <w:t>(Putin's crackdown: How Russia's journalists became 'foreign agents' 2021)</w:t>
      </w:r>
      <w:r w:rsidR="00BF7E7C">
        <w:t>.</w:t>
      </w:r>
      <w:r w:rsidR="00BF7E7C" w:rsidRPr="00BF7E7C">
        <w:t xml:space="preserve"> </w:t>
      </w:r>
      <w:r>
        <w:t xml:space="preserve">This public interpretation of state-imposed language </w:t>
      </w:r>
      <w:r w:rsidR="00BF7E7C">
        <w:t>explains</w:t>
      </w:r>
      <w:r>
        <w:t xml:space="preserve"> the development Borenstein </w:t>
      </w:r>
      <w:r w:rsidR="00BF7E7C">
        <w:t>mentions</w:t>
      </w:r>
      <w:r>
        <w:t xml:space="preserve"> in his discussion of how Russians use humor to undermine the meanings of authoritarian speech.</w:t>
      </w:r>
    </w:p>
    <w:p w14:paraId="0D704872" w14:textId="0D0DF041" w:rsidR="0033130C" w:rsidRDefault="0033130C" w:rsidP="0033130C">
      <w:r>
        <w:t>The connection becomes clear when looking at the examples Borenstein provides. In Russian Culture Under Putin, he describes how the mandatory disclaimer</w:t>
      </w:r>
      <w:r w:rsidR="005E5CD1">
        <w:t xml:space="preserve"> states that </w:t>
      </w:r>
      <w:r>
        <w:t>“This communication/material was created and/or disseminated by a foreign mass media performing the functions of a foreign age</w:t>
      </w:r>
      <w:r w:rsidR="005E5CD1">
        <w:t>nt</w:t>
      </w:r>
      <w:r>
        <w:t>”</w:t>
      </w:r>
      <w:r w:rsidR="005E5CD1">
        <w:t xml:space="preserve"> (</w:t>
      </w:r>
      <w:r w:rsidR="005E5CD1">
        <w:t>Borenstein, I Am Groot, or How to Protest When Words Are Meaningless, p. 1</w:t>
      </w:r>
      <w:r w:rsidR="005E5CD1">
        <w:t xml:space="preserve">) </w:t>
      </w:r>
      <w:r>
        <w:t xml:space="preserve">appeared everywhere in 2021. </w:t>
      </w:r>
      <w:r w:rsidR="005E5CD1">
        <w:t>H</w:t>
      </w:r>
      <w:r>
        <w:t xml:space="preserve">e </w:t>
      </w:r>
      <w:r w:rsidR="005E5CD1">
        <w:t xml:space="preserve">further </w:t>
      </w:r>
      <w:r>
        <w:t>explains</w:t>
      </w:r>
      <w:r w:rsidR="005E5CD1">
        <w:t xml:space="preserve"> that </w:t>
      </w:r>
      <w:r>
        <w:t>Russian Twitter went wild: Three foreign agents walk into a bar. The bartender tells them, ‘This communication/material…’</w:t>
      </w:r>
      <w:r w:rsidR="005E5CD1">
        <w:t xml:space="preserve"> </w:t>
      </w:r>
      <w:r>
        <w:t xml:space="preserve">(Borenstein, p. 1). Borenstein argues that the state’s intentionally vague laws render </w:t>
      </w:r>
      <w:r w:rsidR="005E5CD1">
        <w:t xml:space="preserve">any form of </w:t>
      </w:r>
      <w:r>
        <w:t xml:space="preserve">ordinary speech politically dangerous, which ironically increases the power of nonsensical phrases and memes. He </w:t>
      </w:r>
      <w:r w:rsidR="005E5CD1">
        <w:t xml:space="preserve">also </w:t>
      </w:r>
      <w:r>
        <w:t xml:space="preserve">notes that the boilerplate disclaimer “quickly became an utterance whose very meaninglessness was the point,” enabling Russians to appropriate and repurpose it as a form of resistance (Borenstein, p. 1). This aligns directly with the </w:t>
      </w:r>
      <w:r w:rsidR="005E5CD1">
        <w:t>NPR’s news</w:t>
      </w:r>
      <w:r>
        <w:t xml:space="preserve"> </w:t>
      </w:r>
      <w:r w:rsidR="005E5CD1">
        <w:t xml:space="preserve">and The Guardian’s </w:t>
      </w:r>
      <w:r>
        <w:t>reporting</w:t>
      </w:r>
      <w:r w:rsidR="005E5CD1">
        <w:t xml:space="preserve">. All </w:t>
      </w:r>
      <w:r w:rsidR="005E5CD1">
        <w:lastRenderedPageBreak/>
        <w:t>the</w:t>
      </w:r>
      <w:r>
        <w:t xml:space="preserve"> sources </w:t>
      </w:r>
      <w:r w:rsidR="005E5CD1">
        <w:t xml:space="preserve">cited and in Module 7 </w:t>
      </w:r>
      <w:r>
        <w:t xml:space="preserve">show that what the state intended as a tool of intimidation </w:t>
      </w:r>
      <w:r w:rsidR="005E5CD1">
        <w:t>ended up becoming a platform</w:t>
      </w:r>
      <w:r>
        <w:t xml:space="preserve"> for humor, solidarity, and rebellion.</w:t>
      </w:r>
    </w:p>
    <w:p w14:paraId="5785D77A" w14:textId="46C1BFE4" w:rsidR="00BB44F3" w:rsidRDefault="00BB44F3" w:rsidP="00BB44F3">
      <w:r>
        <w:t>Furthermore, t</w:t>
      </w:r>
      <w:r>
        <w:t>h</w:t>
      </w:r>
      <w:r>
        <w:t>e above</w:t>
      </w:r>
      <w:r>
        <w:t xml:space="preserve"> example also connects clearly to the shifts in youth political behavior described in The Putin Generation documentary. The transcript repeatedly emphasizes that young Russians rely on the Internet rather than state TV, producing a </w:t>
      </w:r>
      <w:r>
        <w:t xml:space="preserve">different </w:t>
      </w:r>
      <w:r>
        <w:t>“attitude towards events like protests in Khabarovsk</w:t>
      </w:r>
      <w:r>
        <w:t>,</w:t>
      </w:r>
      <w:r>
        <w:t xml:space="preserve"> protests in Belarus” (Volkov, The Putin Generation, at 3:04). This divergence from older generations sets the conditions for irony-heavy, meme-based political expression. The documentary also notes that figures such as Navalny, Yashin, and Bondarenko reach young people primarily through YouTube and online platforms rather than traditional media (Volkov, at 12:41). That same digital ecosystem is what allows younger Russians to circulate joking</w:t>
      </w:r>
      <w:r>
        <w:t xml:space="preserve"> about </w:t>
      </w:r>
      <w:r>
        <w:t xml:space="preserve">state labels like “foreign agent.” </w:t>
      </w:r>
    </w:p>
    <w:p w14:paraId="587142AD" w14:textId="187C8285" w:rsidR="0033130C" w:rsidRDefault="005E5CD1" w:rsidP="0033130C">
      <w:r>
        <w:t>All in all</w:t>
      </w:r>
      <w:r w:rsidR="0033130C">
        <w:t>, the popular meme</w:t>
      </w:r>
      <w:r>
        <w:t xml:space="preserve"> </w:t>
      </w:r>
      <w:r w:rsidR="0033130C">
        <w:t>based resistance to Russia’s foreign</w:t>
      </w:r>
      <w:r>
        <w:t xml:space="preserve"> </w:t>
      </w:r>
      <w:r w:rsidR="0033130C">
        <w:t xml:space="preserve">agent laws </w:t>
      </w:r>
      <w:r>
        <w:t>show us</w:t>
      </w:r>
      <w:r w:rsidR="0033130C">
        <w:t xml:space="preserve"> how contemporary Russian society navigates the tightening boundaries of expression </w:t>
      </w:r>
      <w:r>
        <w:t>by using</w:t>
      </w:r>
      <w:r w:rsidR="0033130C">
        <w:t xml:space="preserve"> humor and coded critique. This development confirms Module 7’s argument that irony has become a crucial mode of protest under Putin, even as it challenges </w:t>
      </w:r>
      <w:r>
        <w:t>simple</w:t>
      </w:r>
      <w:r w:rsidR="0033130C">
        <w:t xml:space="preserve"> narratives of political disengagement among </w:t>
      </w:r>
      <w:r>
        <w:t xml:space="preserve">the </w:t>
      </w:r>
      <w:r w:rsidR="0033130C">
        <w:t>Russian youth.</w:t>
      </w:r>
    </w:p>
    <w:p w14:paraId="12A988D2" w14:textId="77777777" w:rsidR="0033130C" w:rsidRDefault="0033130C" w:rsidP="0033130C"/>
    <w:p w14:paraId="0C17D765" w14:textId="02B31C08" w:rsidR="0033130C" w:rsidRPr="005E5CD1" w:rsidRDefault="0033130C" w:rsidP="0033130C">
      <w:pPr>
        <w:rPr>
          <w:b/>
          <w:bCs/>
          <w:u w:val="single"/>
        </w:rPr>
      </w:pPr>
      <w:r w:rsidRPr="005E5CD1">
        <w:rPr>
          <w:b/>
          <w:bCs/>
          <w:u w:val="single"/>
        </w:rPr>
        <w:t>Sources Use</w:t>
      </w:r>
      <w:r w:rsidR="005E5CD1" w:rsidRPr="005E5CD1">
        <w:rPr>
          <w:b/>
          <w:bCs/>
          <w:u w:val="single"/>
        </w:rPr>
        <w:t>d</w:t>
      </w:r>
    </w:p>
    <w:p w14:paraId="09AEEA6D" w14:textId="3B15283F" w:rsidR="0033130C" w:rsidRPr="005E5CD1" w:rsidRDefault="0033130C" w:rsidP="0033130C">
      <w:pPr>
        <w:rPr>
          <w:b/>
          <w:bCs/>
        </w:rPr>
      </w:pPr>
      <w:r w:rsidRPr="005E5CD1">
        <w:rPr>
          <w:b/>
          <w:bCs/>
        </w:rPr>
        <w:t xml:space="preserve">Module </w:t>
      </w:r>
      <w:r w:rsidR="005E5CD1" w:rsidRPr="005E5CD1">
        <w:rPr>
          <w:b/>
          <w:bCs/>
        </w:rPr>
        <w:t xml:space="preserve">7 </w:t>
      </w:r>
      <w:r w:rsidRPr="005E5CD1">
        <w:rPr>
          <w:b/>
          <w:bCs/>
        </w:rPr>
        <w:t>Source</w:t>
      </w:r>
    </w:p>
    <w:p w14:paraId="25406834" w14:textId="77777777" w:rsidR="005E5CD1" w:rsidRDefault="005E5CD1" w:rsidP="0033130C">
      <w:r w:rsidRPr="005E5CD1">
        <w:t>Borenstein, Eliot. Russian Culture Under Putin. Bloomsbury Publishing, 2024</w:t>
      </w:r>
    </w:p>
    <w:p w14:paraId="4A53E288" w14:textId="70EBA38A" w:rsidR="00873AC2" w:rsidRDefault="00873AC2" w:rsidP="0033130C">
      <w:r w:rsidRPr="00873AC2">
        <w:t>PODCAST 1. The Putin Generation: KennanX Episode</w:t>
      </w:r>
    </w:p>
    <w:p w14:paraId="19906C7B" w14:textId="79E6C5D5" w:rsidR="0033130C" w:rsidRPr="005E5CD1" w:rsidRDefault="0033130C" w:rsidP="0033130C">
      <w:pPr>
        <w:rPr>
          <w:b/>
          <w:bCs/>
        </w:rPr>
      </w:pPr>
      <w:r w:rsidRPr="005E5CD1">
        <w:rPr>
          <w:b/>
          <w:bCs/>
        </w:rPr>
        <w:t>External Source</w:t>
      </w:r>
    </w:p>
    <w:p w14:paraId="2FB3483C" w14:textId="2313AE75" w:rsidR="0033130C" w:rsidRDefault="0033130C" w:rsidP="0033130C">
      <w:r w:rsidRPr="0033130C">
        <w:t xml:space="preserve">[1] L. Kim, “Russia’s ‘foreign agent’ law targets journalists, activists, even ordinary citizens,” NPR, </w:t>
      </w:r>
      <w:hyperlink r:id="rId4" w:history="1">
        <w:r w:rsidR="00827674" w:rsidRPr="00E636B3">
          <w:rPr>
            <w:rStyle w:val="Hyperlink"/>
          </w:rPr>
          <w:t>https://www.npr.org/2021/07/31/1021804569/russias-foreign-agent-law-targets-journalists-activists-even-ordinary-citizens</w:t>
        </w:r>
      </w:hyperlink>
      <w:r w:rsidR="00827674">
        <w:t xml:space="preserve"> </w:t>
      </w:r>
      <w:r w:rsidRPr="0033130C">
        <w:t>(accessed Dec. 1, 2025).</w:t>
      </w:r>
    </w:p>
    <w:p w14:paraId="4D3665B6" w14:textId="72B07860" w:rsidR="00BF7E7C" w:rsidRDefault="00BF7E7C" w:rsidP="0033130C">
      <w:r w:rsidRPr="00BF7E7C">
        <w:t>[</w:t>
      </w:r>
      <w:r>
        <w:t>2</w:t>
      </w:r>
      <w:r w:rsidRPr="00BF7E7C">
        <w:t xml:space="preserve">] “Putin’s crackdown: How Russia’s journalists became ‘foreign agents,’” The Guardian, </w:t>
      </w:r>
      <w:hyperlink r:id="rId5" w:history="1">
        <w:r w:rsidR="00827674" w:rsidRPr="00E636B3">
          <w:rPr>
            <w:rStyle w:val="Hyperlink"/>
          </w:rPr>
          <w:t>https://www.theguardian.com/world/2021/sep/11/putins-crackdown-how-russias-journalists-became-foreign-agents</w:t>
        </w:r>
      </w:hyperlink>
      <w:r w:rsidR="00827674">
        <w:t xml:space="preserve"> </w:t>
      </w:r>
      <w:r w:rsidRPr="00BF7E7C">
        <w:t>(accessed Dec. 1, 2025).</w:t>
      </w:r>
    </w:p>
    <w:sectPr w:rsidR="00BF7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95"/>
    <w:rsid w:val="00164B4A"/>
    <w:rsid w:val="0016791A"/>
    <w:rsid w:val="001B33A1"/>
    <w:rsid w:val="001D5389"/>
    <w:rsid w:val="002243D7"/>
    <w:rsid w:val="00233011"/>
    <w:rsid w:val="00270457"/>
    <w:rsid w:val="00287001"/>
    <w:rsid w:val="002B0EA2"/>
    <w:rsid w:val="002F1F69"/>
    <w:rsid w:val="002F307E"/>
    <w:rsid w:val="003251CE"/>
    <w:rsid w:val="0033130C"/>
    <w:rsid w:val="003A4124"/>
    <w:rsid w:val="003E2A95"/>
    <w:rsid w:val="003F1BDF"/>
    <w:rsid w:val="00417A4F"/>
    <w:rsid w:val="0045616E"/>
    <w:rsid w:val="005136AF"/>
    <w:rsid w:val="00530343"/>
    <w:rsid w:val="005C6E88"/>
    <w:rsid w:val="005E5CD1"/>
    <w:rsid w:val="006F289F"/>
    <w:rsid w:val="00745BAD"/>
    <w:rsid w:val="0076255A"/>
    <w:rsid w:val="007B363B"/>
    <w:rsid w:val="008003F5"/>
    <w:rsid w:val="00827674"/>
    <w:rsid w:val="00873AC2"/>
    <w:rsid w:val="00892269"/>
    <w:rsid w:val="008945F1"/>
    <w:rsid w:val="00926340"/>
    <w:rsid w:val="009930CF"/>
    <w:rsid w:val="009D0E1D"/>
    <w:rsid w:val="009D3761"/>
    <w:rsid w:val="00A34489"/>
    <w:rsid w:val="00A76083"/>
    <w:rsid w:val="00B26798"/>
    <w:rsid w:val="00B45CB0"/>
    <w:rsid w:val="00B73A85"/>
    <w:rsid w:val="00BB44F3"/>
    <w:rsid w:val="00BC257C"/>
    <w:rsid w:val="00BC6771"/>
    <w:rsid w:val="00BF7E7C"/>
    <w:rsid w:val="00CC44A3"/>
    <w:rsid w:val="00CD0C4C"/>
    <w:rsid w:val="00CF7AA0"/>
    <w:rsid w:val="00DE62E6"/>
    <w:rsid w:val="00EE5BEE"/>
    <w:rsid w:val="00F03CC1"/>
    <w:rsid w:val="00F57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9BC8B"/>
  <w15:chartTrackingRefBased/>
  <w15:docId w15:val="{4E89A39C-1EF2-B44B-AE77-A8227B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95"/>
    <w:rPr>
      <w:rFonts w:eastAsiaTheme="majorEastAsia" w:cstheme="majorBidi"/>
      <w:color w:val="272727" w:themeColor="text1" w:themeTint="D8"/>
    </w:rPr>
  </w:style>
  <w:style w:type="paragraph" w:styleId="Title">
    <w:name w:val="Title"/>
    <w:basedOn w:val="Normal"/>
    <w:next w:val="Normal"/>
    <w:link w:val="TitleChar"/>
    <w:uiPriority w:val="10"/>
    <w:qFormat/>
    <w:rsid w:val="003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2A95"/>
    <w:rPr>
      <w:i/>
      <w:iCs/>
      <w:color w:val="404040" w:themeColor="text1" w:themeTint="BF"/>
    </w:rPr>
  </w:style>
  <w:style w:type="paragraph" w:styleId="ListParagraph">
    <w:name w:val="List Paragraph"/>
    <w:basedOn w:val="Normal"/>
    <w:uiPriority w:val="34"/>
    <w:qFormat/>
    <w:rsid w:val="003E2A95"/>
    <w:pPr>
      <w:ind w:left="720"/>
      <w:contextualSpacing/>
    </w:pPr>
  </w:style>
  <w:style w:type="character" w:styleId="IntenseEmphasis">
    <w:name w:val="Intense Emphasis"/>
    <w:basedOn w:val="DefaultParagraphFont"/>
    <w:uiPriority w:val="21"/>
    <w:qFormat/>
    <w:rsid w:val="003E2A95"/>
    <w:rPr>
      <w:i/>
      <w:iCs/>
      <w:color w:val="0F4761" w:themeColor="accent1" w:themeShade="BF"/>
    </w:rPr>
  </w:style>
  <w:style w:type="paragraph" w:styleId="IntenseQuote">
    <w:name w:val="Intense Quote"/>
    <w:basedOn w:val="Normal"/>
    <w:next w:val="Normal"/>
    <w:link w:val="IntenseQuoteChar"/>
    <w:uiPriority w:val="30"/>
    <w:qFormat/>
    <w:rsid w:val="003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95"/>
    <w:rPr>
      <w:i/>
      <w:iCs/>
      <w:color w:val="0F4761" w:themeColor="accent1" w:themeShade="BF"/>
    </w:rPr>
  </w:style>
  <w:style w:type="character" w:styleId="IntenseReference">
    <w:name w:val="Intense Reference"/>
    <w:basedOn w:val="DefaultParagraphFont"/>
    <w:uiPriority w:val="32"/>
    <w:qFormat/>
    <w:rsid w:val="003E2A95"/>
    <w:rPr>
      <w:b/>
      <w:bCs/>
      <w:smallCaps/>
      <w:color w:val="0F4761" w:themeColor="accent1" w:themeShade="BF"/>
      <w:spacing w:val="5"/>
    </w:rPr>
  </w:style>
  <w:style w:type="character" w:styleId="Hyperlink">
    <w:name w:val="Hyperlink"/>
    <w:basedOn w:val="DefaultParagraphFont"/>
    <w:uiPriority w:val="99"/>
    <w:unhideWhenUsed/>
    <w:rsid w:val="0033130C"/>
    <w:rPr>
      <w:color w:val="467886" w:themeColor="hyperlink"/>
      <w:u w:val="single"/>
    </w:rPr>
  </w:style>
  <w:style w:type="character" w:styleId="UnresolvedMention">
    <w:name w:val="Unresolved Mention"/>
    <w:basedOn w:val="DefaultParagraphFont"/>
    <w:uiPriority w:val="99"/>
    <w:semiHidden/>
    <w:unhideWhenUsed/>
    <w:rsid w:val="0033130C"/>
    <w:rPr>
      <w:color w:val="605E5C"/>
      <w:shd w:val="clear" w:color="auto" w:fill="E1DFDD"/>
    </w:rPr>
  </w:style>
  <w:style w:type="character" w:styleId="FollowedHyperlink">
    <w:name w:val="FollowedHyperlink"/>
    <w:basedOn w:val="DefaultParagraphFont"/>
    <w:uiPriority w:val="99"/>
    <w:semiHidden/>
    <w:unhideWhenUsed/>
    <w:rsid w:val="003313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guardian.com/world/2021/sep/11/putins-crackdown-how-russias-journalists-became-foreign-agents" TargetMode="External"/><Relationship Id="rId4" Type="http://schemas.openxmlformats.org/officeDocument/2006/relationships/hyperlink" Target="https://www.npr.org/2021/07/31/1021804569/russias-foreign-agent-law-targets-journalists-activists-even-ordinary-citiz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C3E170-ED66-364A-9C4D-D6AD05FDEE9B}">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90</TotalTime>
  <Pages>2</Pages>
  <Words>688</Words>
  <Characters>4241</Characters>
  <Application>Microsoft Office Word</Application>
  <DocSecurity>0</DocSecurity>
  <Lines>64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32</cp:revision>
  <dcterms:created xsi:type="dcterms:W3CDTF">2025-11-26T21:35:00Z</dcterms:created>
  <dcterms:modified xsi:type="dcterms:W3CDTF">2025-12-01T21:47:00Z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documentId_5989</vt:lpwstr>
  </property>
  <property fmtid="{D5CDD505-2E9C-101B-9397-08002B2CF9AE}" pid="3" name="grammarly_documentContext">
    <vt:lpwstr>{"goals":[],"domain":"general","emotions":[],"dialect":"american"}</vt:lpwstr>
  </property>
</Properties>
</file>