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F85DE" w14:textId="6BB92031" w:rsidR="008360C7" w:rsidRDefault="008360C7" w:rsidP="008360C7">
      <w:pPr>
        <w:shd w:val="clear" w:color="auto" w:fill="FFFFFF"/>
        <w:spacing w:after="180"/>
        <w:jc w:val="center"/>
        <w:rPr>
          <w:b/>
          <w:bCs/>
          <w:color w:val="0D0D0D" w:themeColor="text1" w:themeTint="F2"/>
          <w:sz w:val="22"/>
          <w:szCs w:val="22"/>
        </w:rPr>
      </w:pPr>
      <w:r>
        <w:rPr>
          <w:b/>
          <w:bCs/>
          <w:color w:val="0D0D0D" w:themeColor="text1" w:themeTint="F2"/>
          <w:sz w:val="22"/>
          <w:szCs w:val="22"/>
        </w:rPr>
        <w:t>Advance Computer Architecture CS570</w:t>
      </w:r>
    </w:p>
    <w:p w14:paraId="2547FAF8" w14:textId="78AC6730" w:rsidR="008360C7" w:rsidRDefault="008360C7" w:rsidP="008360C7">
      <w:pPr>
        <w:shd w:val="clear" w:color="auto" w:fill="FFFFFF"/>
        <w:spacing w:after="180"/>
        <w:jc w:val="center"/>
        <w:rPr>
          <w:b/>
          <w:bCs/>
          <w:color w:val="0D0D0D" w:themeColor="text1" w:themeTint="F2"/>
          <w:sz w:val="22"/>
          <w:szCs w:val="22"/>
        </w:rPr>
      </w:pPr>
      <w:r>
        <w:rPr>
          <w:b/>
          <w:bCs/>
          <w:color w:val="0D0D0D" w:themeColor="text1" w:themeTint="F2"/>
          <w:sz w:val="22"/>
          <w:szCs w:val="22"/>
        </w:rPr>
        <w:t>Homework 0</w:t>
      </w:r>
    </w:p>
    <w:p w14:paraId="003C06D4" w14:textId="764A8E74" w:rsidR="008360C7" w:rsidRDefault="008360C7" w:rsidP="008360C7">
      <w:pPr>
        <w:shd w:val="clear" w:color="auto" w:fill="FFFFFF"/>
        <w:spacing w:after="180"/>
        <w:jc w:val="both"/>
        <w:rPr>
          <w:b/>
          <w:bCs/>
          <w:color w:val="0D0D0D" w:themeColor="text1" w:themeTint="F2"/>
          <w:sz w:val="22"/>
          <w:szCs w:val="22"/>
        </w:rPr>
      </w:pPr>
      <w:r>
        <w:rPr>
          <w:b/>
          <w:bCs/>
          <w:color w:val="0D0D0D" w:themeColor="text1" w:themeTint="F2"/>
          <w:sz w:val="22"/>
          <w:szCs w:val="22"/>
        </w:rPr>
        <w:t xml:space="preserve">Chips: </w:t>
      </w:r>
    </w:p>
    <w:p w14:paraId="63BA6A42" w14:textId="19DE9B41" w:rsidR="008360C7" w:rsidRDefault="008360C7" w:rsidP="008360C7">
      <w:pPr>
        <w:shd w:val="clear" w:color="auto" w:fill="FFFFFF"/>
        <w:spacing w:after="180"/>
        <w:jc w:val="both"/>
        <w:rPr>
          <w:rFonts w:asciiTheme="majorHAnsi" w:hAnsiTheme="majorHAnsi" w:cstheme="majorHAnsi"/>
          <w:color w:val="0D0D0D" w:themeColor="text1" w:themeTint="F2"/>
          <w:sz w:val="22"/>
          <w:szCs w:val="22"/>
        </w:rPr>
      </w:pPr>
      <w:r w:rsidRPr="008360C7">
        <w:rPr>
          <w:rFonts w:asciiTheme="majorHAnsi" w:hAnsiTheme="majorHAnsi" w:cstheme="majorHAnsi"/>
          <w:color w:val="0D0D0D" w:themeColor="text1" w:themeTint="F2"/>
          <w:sz w:val="22"/>
          <w:szCs w:val="22"/>
        </w:rPr>
        <w:t>A chip is a complex device that forms the brains of every computing device. While chips look flat, they are three-dimensional structures and may include as many as 30 layers of complex circuitry.</w:t>
      </w:r>
    </w:p>
    <w:p w14:paraId="2E769CBD" w14:textId="3814F1A3" w:rsidR="008360C7" w:rsidRPr="008360C7" w:rsidRDefault="008360C7" w:rsidP="008360C7">
      <w:pPr>
        <w:shd w:val="clear" w:color="auto" w:fill="FFFFFF"/>
        <w:spacing w:after="180"/>
        <w:jc w:val="both"/>
        <w:rPr>
          <w:rFonts w:asciiTheme="majorHAnsi" w:hAnsiTheme="majorHAnsi" w:cstheme="majorHAnsi"/>
          <w:b/>
          <w:bCs/>
          <w:color w:val="000000" w:themeColor="text1"/>
          <w:sz w:val="22"/>
          <w:szCs w:val="22"/>
        </w:rPr>
      </w:pPr>
      <w:r w:rsidRPr="008360C7">
        <w:rPr>
          <w:rFonts w:asciiTheme="majorHAnsi" w:hAnsiTheme="majorHAnsi" w:cstheme="majorHAnsi"/>
          <w:b/>
          <w:bCs/>
          <w:color w:val="000000" w:themeColor="text1"/>
          <w:sz w:val="22"/>
          <w:szCs w:val="22"/>
        </w:rPr>
        <w:t xml:space="preserve">Gordon </w:t>
      </w:r>
      <w:proofErr w:type="spellStart"/>
      <w:proofErr w:type="gramStart"/>
      <w:r w:rsidRPr="008360C7">
        <w:rPr>
          <w:rFonts w:asciiTheme="majorHAnsi" w:hAnsiTheme="majorHAnsi" w:cstheme="majorHAnsi"/>
          <w:b/>
          <w:bCs/>
          <w:color w:val="000000" w:themeColor="text1"/>
          <w:sz w:val="22"/>
          <w:szCs w:val="22"/>
        </w:rPr>
        <w:t>Moore:</w:t>
      </w:r>
      <w:r w:rsidRPr="008360C7">
        <w:rPr>
          <w:rFonts w:asciiTheme="majorHAnsi" w:hAnsiTheme="majorHAnsi" w:cstheme="majorHAnsi"/>
          <w:color w:val="000000" w:themeColor="text1"/>
          <w:sz w:val="22"/>
          <w:szCs w:val="22"/>
          <w:shd w:val="clear" w:color="auto" w:fill="FFFFFF"/>
        </w:rPr>
        <w:t>The</w:t>
      </w:r>
      <w:proofErr w:type="spellEnd"/>
      <w:proofErr w:type="gramEnd"/>
      <w:r w:rsidRPr="008360C7">
        <w:rPr>
          <w:rFonts w:asciiTheme="majorHAnsi" w:hAnsiTheme="majorHAnsi" w:cstheme="majorHAnsi"/>
          <w:color w:val="000000" w:themeColor="text1"/>
          <w:sz w:val="22"/>
          <w:szCs w:val="22"/>
          <w:shd w:val="clear" w:color="auto" w:fill="FFFFFF"/>
        </w:rPr>
        <w:t xml:space="preserve"> number of transistors incorporated in a chip will approximately double every 24 months."—Gordon Moore, Intel co-founder</w:t>
      </w:r>
    </w:p>
    <w:p w14:paraId="72B2CFE0" w14:textId="74C5EE58" w:rsidR="008360C7" w:rsidRPr="008360C7" w:rsidRDefault="008360C7" w:rsidP="008360C7">
      <w:pPr>
        <w:pStyle w:val="ListParagraph"/>
        <w:numPr>
          <w:ilvl w:val="0"/>
          <w:numId w:val="1"/>
        </w:numPr>
        <w:rPr>
          <w:rFonts w:asciiTheme="majorHAnsi" w:hAnsiTheme="majorHAnsi" w:cstheme="majorHAnsi"/>
          <w:sz w:val="22"/>
          <w:szCs w:val="22"/>
        </w:rPr>
      </w:pPr>
      <w:r w:rsidRPr="008360C7">
        <w:rPr>
          <w:rFonts w:asciiTheme="majorHAnsi" w:hAnsiTheme="majorHAnsi" w:cstheme="majorHAnsi"/>
          <w:color w:val="000000"/>
          <w:sz w:val="22"/>
          <w:szCs w:val="22"/>
          <w:shd w:val="clear" w:color="auto" w:fill="FFFFFF"/>
        </w:rPr>
        <w:t>His revised law was a bit pessimistic; over roughly 40 years from 1961, the number of transistors doubled approximately every 18 months</w:t>
      </w:r>
      <w:r>
        <w:rPr>
          <w:rFonts w:asciiTheme="majorHAnsi" w:hAnsiTheme="majorHAnsi" w:cstheme="majorHAnsi"/>
          <w:color w:val="000000"/>
          <w:sz w:val="22"/>
          <w:szCs w:val="22"/>
          <w:shd w:val="clear" w:color="auto" w:fill="FFFFFF"/>
        </w:rPr>
        <w:t>.</w:t>
      </w:r>
    </w:p>
    <w:p w14:paraId="45C8B157" w14:textId="2BB3A9C6" w:rsidR="008360C7" w:rsidRPr="008360C7" w:rsidRDefault="008360C7" w:rsidP="008360C7">
      <w:pPr>
        <w:pStyle w:val="ListParagraph"/>
        <w:numPr>
          <w:ilvl w:val="0"/>
          <w:numId w:val="1"/>
        </w:numPr>
        <w:jc w:val="both"/>
        <w:rPr>
          <w:sz w:val="21"/>
          <w:szCs w:val="21"/>
        </w:rPr>
      </w:pPr>
      <w:r w:rsidRPr="008360C7">
        <w:rPr>
          <w:color w:val="151515"/>
          <w:sz w:val="22"/>
          <w:szCs w:val="22"/>
          <w:shd w:val="clear" w:color="auto" w:fill="FFFFFF"/>
        </w:rPr>
        <w:t>Starting around 2010, however, Moore’s Law began to break down and many today are asking if our age of unprecedented growth is coming to an end</w:t>
      </w:r>
      <w:r>
        <w:rPr>
          <w:color w:val="151515"/>
          <w:sz w:val="22"/>
          <w:szCs w:val="22"/>
          <w:shd w:val="clear" w:color="auto" w:fill="FFFFFF"/>
        </w:rPr>
        <w:t>.</w:t>
      </w:r>
    </w:p>
    <w:p w14:paraId="2940D4A4" w14:textId="77777777" w:rsidR="008360C7" w:rsidRDefault="008360C7" w:rsidP="008360C7">
      <w:pPr>
        <w:rPr>
          <w:sz w:val="21"/>
          <w:szCs w:val="21"/>
        </w:rPr>
      </w:pPr>
    </w:p>
    <w:p w14:paraId="48C60716" w14:textId="372A70D2" w:rsidR="008360C7" w:rsidRDefault="008360C7" w:rsidP="008360C7">
      <w:pPr>
        <w:rPr>
          <w:sz w:val="21"/>
          <w:szCs w:val="21"/>
        </w:rPr>
      </w:pPr>
      <w:r>
        <w:rPr>
          <w:noProof/>
          <w:sz w:val="21"/>
          <w:szCs w:val="21"/>
        </w:rPr>
        <w:drawing>
          <wp:inline distT="0" distB="0" distL="0" distR="0" wp14:anchorId="1340A767" wp14:editId="079A6D0B">
            <wp:extent cx="5943600" cy="534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 20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45430"/>
                    </a:xfrm>
                    <a:prstGeom prst="rect">
                      <a:avLst/>
                    </a:prstGeom>
                  </pic:spPr>
                </pic:pic>
              </a:graphicData>
            </a:graphic>
          </wp:inline>
        </w:drawing>
      </w:r>
    </w:p>
    <w:p w14:paraId="7236E893" w14:textId="06FCFF67" w:rsidR="008360C7" w:rsidRPr="008360C7" w:rsidRDefault="008360C7" w:rsidP="008360C7">
      <w:pPr>
        <w:jc w:val="center"/>
        <w:rPr>
          <w:b/>
          <w:bCs/>
          <w:sz w:val="22"/>
          <w:szCs w:val="22"/>
        </w:rPr>
      </w:pPr>
      <w:r w:rsidRPr="008360C7">
        <w:rPr>
          <w:b/>
          <w:bCs/>
          <w:sz w:val="22"/>
          <w:szCs w:val="22"/>
        </w:rPr>
        <w:t>FIG.1 MICROPROCESSOR TRANSISTOR COUNTS 1971-2011</w:t>
      </w:r>
    </w:p>
    <w:p w14:paraId="79DC5B3E" w14:textId="15A5530F" w:rsidR="008360C7" w:rsidRDefault="008360C7" w:rsidP="008360C7">
      <w:pPr>
        <w:jc w:val="center"/>
        <w:rPr>
          <w:sz w:val="21"/>
          <w:szCs w:val="21"/>
        </w:rPr>
      </w:pPr>
    </w:p>
    <w:p w14:paraId="7EE31CD8" w14:textId="25374163" w:rsidR="008360C7" w:rsidRDefault="008360C7" w:rsidP="008360C7">
      <w:pPr>
        <w:shd w:val="clear" w:color="auto" w:fill="FFFFFF"/>
        <w:spacing w:after="180"/>
        <w:jc w:val="both"/>
        <w:rPr>
          <w:b/>
          <w:bCs/>
          <w:color w:val="0D0D0D" w:themeColor="text1" w:themeTint="F2"/>
          <w:sz w:val="22"/>
          <w:szCs w:val="22"/>
        </w:rPr>
      </w:pPr>
    </w:p>
    <w:p w14:paraId="53D43DF8" w14:textId="70E7828F" w:rsidR="008360C7" w:rsidRPr="008360C7" w:rsidRDefault="008360C7" w:rsidP="008360C7">
      <w:pPr>
        <w:shd w:val="clear" w:color="auto" w:fill="FFFFFF"/>
        <w:spacing w:after="180"/>
        <w:jc w:val="both"/>
        <w:rPr>
          <w:b/>
          <w:bCs/>
          <w:color w:val="0D0D0D" w:themeColor="text1" w:themeTint="F2"/>
          <w:sz w:val="22"/>
          <w:szCs w:val="22"/>
        </w:rPr>
      </w:pPr>
      <w:r>
        <w:rPr>
          <w:b/>
          <w:bCs/>
          <w:noProof/>
          <w:color w:val="000000" w:themeColor="text1"/>
          <w:sz w:val="22"/>
          <w:szCs w:val="22"/>
        </w:rPr>
        <w:drawing>
          <wp:inline distT="0" distB="0" distL="0" distR="0" wp14:anchorId="7C889FE8" wp14:editId="77DACFD1">
            <wp:extent cx="5943600" cy="4293235"/>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re's_Law_Transistor_Count_1971-20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48424240" w14:textId="3A2D8D36" w:rsidR="008360C7" w:rsidRDefault="008360C7" w:rsidP="008360C7">
      <w:pPr>
        <w:shd w:val="clear" w:color="auto" w:fill="FFFFFF"/>
        <w:spacing w:after="180"/>
        <w:jc w:val="both"/>
        <w:rPr>
          <w:rFonts w:asciiTheme="majorHAnsi" w:hAnsiTheme="majorHAnsi" w:cstheme="majorHAnsi"/>
          <w:color w:val="0D0D0D" w:themeColor="text1" w:themeTint="F2"/>
          <w:sz w:val="22"/>
          <w:szCs w:val="22"/>
        </w:rPr>
      </w:pPr>
    </w:p>
    <w:p w14:paraId="008F2105" w14:textId="5BEC6D1A" w:rsidR="008360C7" w:rsidRPr="008360C7" w:rsidRDefault="008360C7" w:rsidP="008360C7">
      <w:pPr>
        <w:shd w:val="clear" w:color="auto" w:fill="FFFFFF"/>
        <w:spacing w:after="180"/>
        <w:jc w:val="center"/>
        <w:rPr>
          <w:b/>
          <w:bCs/>
          <w:color w:val="0D0D0D" w:themeColor="text1" w:themeTint="F2"/>
          <w:sz w:val="22"/>
          <w:szCs w:val="22"/>
        </w:rPr>
      </w:pPr>
      <w:r>
        <w:rPr>
          <w:b/>
          <w:bCs/>
          <w:color w:val="0D0D0D" w:themeColor="text1" w:themeTint="F2"/>
          <w:sz w:val="22"/>
          <w:szCs w:val="22"/>
        </w:rPr>
        <w:t xml:space="preserve">FIG.2 </w:t>
      </w:r>
      <w:r w:rsidRPr="008360C7">
        <w:rPr>
          <w:b/>
          <w:bCs/>
          <w:color w:val="0D0D0D" w:themeColor="text1" w:themeTint="F2"/>
          <w:sz w:val="22"/>
          <w:szCs w:val="22"/>
        </w:rPr>
        <w:t>THE NUMBER OF TRANSISTORS ON INTEGRATED CIRCUIT CHIPS (2010 – 2018)</w:t>
      </w:r>
    </w:p>
    <w:p w14:paraId="78F23691" w14:textId="576FC7A3" w:rsidR="008360C7" w:rsidRPr="008360C7" w:rsidRDefault="008360C7" w:rsidP="008360C7">
      <w:pPr>
        <w:jc w:val="both"/>
        <w:rPr>
          <w:rFonts w:asciiTheme="majorHAnsi" w:hAnsiTheme="majorHAnsi" w:cstheme="majorHAnsi"/>
          <w:b/>
          <w:bCs/>
          <w:color w:val="222222"/>
          <w:sz w:val="22"/>
          <w:szCs w:val="22"/>
          <w:shd w:val="clear" w:color="auto" w:fill="FFFFFF"/>
        </w:rPr>
      </w:pPr>
      <w:r w:rsidRPr="008360C7">
        <w:rPr>
          <w:rFonts w:asciiTheme="majorHAnsi" w:hAnsiTheme="majorHAnsi" w:cstheme="majorHAnsi"/>
          <w:b/>
          <w:bCs/>
          <w:color w:val="222222"/>
          <w:sz w:val="22"/>
          <w:szCs w:val="22"/>
          <w:shd w:val="clear" w:color="auto" w:fill="FFFFFF"/>
        </w:rPr>
        <w:t>Comparison between fig1 and fig2</w:t>
      </w:r>
      <w:r>
        <w:rPr>
          <w:rFonts w:asciiTheme="majorHAnsi" w:hAnsiTheme="majorHAnsi" w:cstheme="majorHAnsi"/>
          <w:b/>
          <w:bCs/>
          <w:color w:val="222222"/>
          <w:sz w:val="22"/>
          <w:szCs w:val="22"/>
          <w:shd w:val="clear" w:color="auto" w:fill="FFFFFF"/>
        </w:rPr>
        <w:t xml:space="preserve"> statistics before 2010 and after 2010:</w:t>
      </w:r>
    </w:p>
    <w:p w14:paraId="22DAAD0D" w14:textId="1686BB2E" w:rsidR="008360C7" w:rsidRDefault="008360C7" w:rsidP="008360C7">
      <w:pPr>
        <w:jc w:val="both"/>
        <w:rPr>
          <w:rFonts w:asciiTheme="majorHAnsi" w:hAnsiTheme="majorHAnsi" w:cstheme="majorHAnsi"/>
          <w:sz w:val="22"/>
          <w:szCs w:val="22"/>
        </w:rPr>
      </w:pPr>
      <w:r w:rsidRPr="008360C7">
        <w:rPr>
          <w:rFonts w:asciiTheme="majorHAnsi" w:hAnsiTheme="majorHAnsi" w:cstheme="majorHAnsi"/>
          <w:color w:val="222222"/>
          <w:sz w:val="22"/>
          <w:szCs w:val="22"/>
          <w:shd w:val="clear" w:color="auto" w:fill="FFFFFF"/>
        </w:rPr>
        <w:t>The breakdown of Dennard scaling prompted a greater focus on multicore processors, but the gains offered by switching to more cores are lower than the gains that would be achieved had Dennard scaling continued. In another departure from Dennard scaling, Intel microprocessors adopted a non-planar tri-gate</w:t>
      </w:r>
      <w:r>
        <w:rPr>
          <w:rFonts w:asciiTheme="majorHAnsi" w:hAnsiTheme="majorHAnsi" w:cstheme="majorHAnsi"/>
          <w:color w:val="222222"/>
          <w:sz w:val="22"/>
          <w:szCs w:val="22"/>
          <w:shd w:val="clear" w:color="auto" w:fill="FFFFFF"/>
        </w:rPr>
        <w:t xml:space="preserve"> </w:t>
      </w:r>
      <w:proofErr w:type="spellStart"/>
      <w:r>
        <w:rPr>
          <w:rFonts w:asciiTheme="majorHAnsi" w:hAnsiTheme="majorHAnsi" w:cstheme="majorHAnsi"/>
          <w:color w:val="222222"/>
          <w:sz w:val="22"/>
          <w:szCs w:val="22"/>
          <w:shd w:val="clear" w:color="auto" w:fill="FFFFFF"/>
        </w:rPr>
        <w:t>Finfet</w:t>
      </w:r>
      <w:proofErr w:type="spellEnd"/>
      <w:r>
        <w:rPr>
          <w:rFonts w:asciiTheme="majorHAnsi" w:hAnsiTheme="majorHAnsi" w:cstheme="majorHAnsi"/>
          <w:color w:val="222222"/>
          <w:sz w:val="22"/>
          <w:szCs w:val="22"/>
          <w:shd w:val="clear" w:color="auto" w:fill="FFFFFF"/>
        </w:rPr>
        <w:t xml:space="preserve"> </w:t>
      </w:r>
      <w:r w:rsidRPr="008360C7">
        <w:rPr>
          <w:rFonts w:asciiTheme="majorHAnsi" w:hAnsiTheme="majorHAnsi" w:cstheme="majorHAnsi"/>
          <w:color w:val="222222"/>
          <w:sz w:val="22"/>
          <w:szCs w:val="22"/>
          <w:shd w:val="clear" w:color="auto" w:fill="FFFFFF"/>
        </w:rPr>
        <w:t>at </w:t>
      </w:r>
      <w:r>
        <w:rPr>
          <w:rFonts w:asciiTheme="majorHAnsi" w:hAnsiTheme="majorHAnsi" w:cstheme="majorHAnsi"/>
          <w:sz w:val="22"/>
          <w:szCs w:val="22"/>
        </w:rPr>
        <w:t xml:space="preserve">22 nm </w:t>
      </w:r>
      <w:r w:rsidRPr="008360C7">
        <w:rPr>
          <w:rFonts w:asciiTheme="majorHAnsi" w:hAnsiTheme="majorHAnsi" w:cstheme="majorHAnsi"/>
          <w:color w:val="222222"/>
          <w:sz w:val="22"/>
          <w:szCs w:val="22"/>
          <w:shd w:val="clear" w:color="auto" w:fill="FFFFFF"/>
        </w:rPr>
        <w:t>in 2012 that is faster and consumes less power than a conventional planar transistor. The rate of performance improvement for single-core microprocessors has slowed significantly. Single-core performance was improving by 52% per year in 1986–2003 and 23% per year in 2003–</w:t>
      </w:r>
      <w:proofErr w:type="gramStart"/>
      <w:r w:rsidRPr="008360C7">
        <w:rPr>
          <w:rFonts w:asciiTheme="majorHAnsi" w:hAnsiTheme="majorHAnsi" w:cstheme="majorHAnsi"/>
          <w:color w:val="222222"/>
          <w:sz w:val="22"/>
          <w:szCs w:val="22"/>
          <w:shd w:val="clear" w:color="auto" w:fill="FFFFFF"/>
        </w:rPr>
        <w:t>2011, but</w:t>
      </w:r>
      <w:proofErr w:type="gramEnd"/>
      <w:r w:rsidRPr="008360C7">
        <w:rPr>
          <w:rFonts w:asciiTheme="majorHAnsi" w:hAnsiTheme="majorHAnsi" w:cstheme="majorHAnsi"/>
          <w:color w:val="222222"/>
          <w:sz w:val="22"/>
          <w:szCs w:val="22"/>
          <w:shd w:val="clear" w:color="auto" w:fill="FFFFFF"/>
        </w:rPr>
        <w:t xml:space="preserve"> slowed to just seven percent per year in 2011–2018.</w:t>
      </w:r>
      <w:r w:rsidRPr="008360C7">
        <w:rPr>
          <w:rFonts w:asciiTheme="majorHAnsi" w:hAnsiTheme="majorHAnsi" w:cstheme="majorHAnsi"/>
          <w:sz w:val="22"/>
          <w:szCs w:val="22"/>
        </w:rPr>
        <w:t xml:space="preserve"> </w:t>
      </w:r>
    </w:p>
    <w:p w14:paraId="49C799B2" w14:textId="39110286" w:rsidR="008360C7" w:rsidRDefault="008360C7" w:rsidP="008360C7">
      <w:pPr>
        <w:jc w:val="both"/>
        <w:rPr>
          <w:rFonts w:asciiTheme="majorHAnsi" w:hAnsiTheme="majorHAnsi" w:cstheme="majorHAnsi"/>
          <w:sz w:val="22"/>
          <w:szCs w:val="22"/>
        </w:rPr>
      </w:pPr>
    </w:p>
    <w:p w14:paraId="09A1B4D5" w14:textId="77777777" w:rsidR="008360C7" w:rsidRDefault="008360C7" w:rsidP="008360C7">
      <w:pPr>
        <w:jc w:val="both"/>
        <w:rPr>
          <w:b/>
          <w:bCs/>
        </w:rPr>
      </w:pPr>
    </w:p>
    <w:p w14:paraId="5ABC5A2F" w14:textId="77777777" w:rsidR="008360C7" w:rsidRDefault="008360C7" w:rsidP="008360C7">
      <w:pPr>
        <w:jc w:val="both"/>
        <w:rPr>
          <w:b/>
          <w:bCs/>
        </w:rPr>
      </w:pPr>
    </w:p>
    <w:p w14:paraId="56E148D3" w14:textId="77777777" w:rsidR="008360C7" w:rsidRDefault="008360C7" w:rsidP="008360C7">
      <w:pPr>
        <w:jc w:val="both"/>
        <w:rPr>
          <w:b/>
          <w:bCs/>
        </w:rPr>
      </w:pPr>
    </w:p>
    <w:p w14:paraId="59794165" w14:textId="77777777" w:rsidR="008360C7" w:rsidRDefault="008360C7" w:rsidP="008360C7">
      <w:pPr>
        <w:jc w:val="both"/>
        <w:rPr>
          <w:b/>
          <w:bCs/>
        </w:rPr>
      </w:pPr>
    </w:p>
    <w:p w14:paraId="62490C88" w14:textId="77777777" w:rsidR="008360C7" w:rsidRDefault="008360C7" w:rsidP="008360C7">
      <w:pPr>
        <w:jc w:val="both"/>
        <w:rPr>
          <w:b/>
          <w:bCs/>
        </w:rPr>
      </w:pPr>
    </w:p>
    <w:p w14:paraId="72BF3671" w14:textId="77777777" w:rsidR="008360C7" w:rsidRDefault="008360C7" w:rsidP="008360C7">
      <w:pPr>
        <w:jc w:val="both"/>
        <w:rPr>
          <w:b/>
          <w:bCs/>
        </w:rPr>
      </w:pPr>
    </w:p>
    <w:p w14:paraId="73E5A2FB" w14:textId="77777777" w:rsidR="008360C7" w:rsidRDefault="008360C7" w:rsidP="008360C7">
      <w:pPr>
        <w:jc w:val="both"/>
        <w:rPr>
          <w:b/>
          <w:bCs/>
        </w:rPr>
      </w:pPr>
    </w:p>
    <w:p w14:paraId="634E9E55" w14:textId="77777777" w:rsidR="008360C7" w:rsidRDefault="008360C7" w:rsidP="008360C7">
      <w:pPr>
        <w:jc w:val="both"/>
        <w:rPr>
          <w:b/>
          <w:bCs/>
        </w:rPr>
      </w:pPr>
    </w:p>
    <w:p w14:paraId="5C9AAF69" w14:textId="60C72DDD" w:rsidR="008360C7" w:rsidRDefault="008360C7" w:rsidP="008360C7">
      <w:pPr>
        <w:jc w:val="both"/>
        <w:rPr>
          <w:b/>
          <w:bCs/>
        </w:rPr>
      </w:pPr>
      <w:proofErr w:type="spellStart"/>
      <w:r>
        <w:rPr>
          <w:b/>
          <w:bCs/>
        </w:rPr>
        <w:lastRenderedPageBreak/>
        <w:t>Recommonded</w:t>
      </w:r>
      <w:proofErr w:type="spellEnd"/>
      <w:r>
        <w:rPr>
          <w:b/>
          <w:bCs/>
        </w:rPr>
        <w:t xml:space="preserve"> </w:t>
      </w:r>
      <w:r w:rsidRPr="008360C7">
        <w:rPr>
          <w:b/>
          <w:bCs/>
        </w:rPr>
        <w:t>Survey Paper describing the changing of chip design and new challenges of chip design</w:t>
      </w:r>
    </w:p>
    <w:p w14:paraId="5A3B59A5" w14:textId="70F843E8" w:rsidR="008360C7" w:rsidRDefault="008360C7" w:rsidP="008360C7"/>
    <w:p w14:paraId="20A85C03" w14:textId="7E8CAAA0" w:rsidR="008360C7" w:rsidRPr="008360C7" w:rsidRDefault="008360C7" w:rsidP="008360C7">
      <w:pPr>
        <w:jc w:val="both"/>
        <w:rPr>
          <w:b/>
          <w:bCs/>
        </w:rPr>
      </w:pPr>
      <w:r w:rsidRPr="008360C7">
        <w:rPr>
          <w:b/>
          <w:bCs/>
        </w:rPr>
        <w:t>TRENDS AND CHALLENGE ON SYSTEM-ON-A-CHIP DESIGNS:</w:t>
      </w:r>
      <w:r w:rsidRPr="008360C7">
        <w:rPr>
          <w:b/>
          <w:bCs/>
        </w:rPr>
        <w:tab/>
      </w:r>
    </w:p>
    <w:p w14:paraId="3EFAFA8E" w14:textId="77777777" w:rsidR="008360C7" w:rsidRDefault="008360C7" w:rsidP="008360C7">
      <w:r>
        <w:t xml:space="preserve">YEN-KUANG CHEN Intel Corporation, Santa Clara, CA 95052, </w:t>
      </w:r>
    </w:p>
    <w:p w14:paraId="501C87D2" w14:textId="1AA98D0E" w:rsidR="008360C7" w:rsidRDefault="008360C7" w:rsidP="008360C7">
      <w:r>
        <w:t>USA S. Y. KUNG Princeton University, Princeton, NJ 08544, USA</w:t>
      </w:r>
      <w:r>
        <w:t>.</w:t>
      </w:r>
    </w:p>
    <w:p w14:paraId="5208B6FD" w14:textId="77777777" w:rsidR="00664711" w:rsidRDefault="00664711" w:rsidP="00664711">
      <w:r>
        <w:t xml:space="preserve">Link: </w:t>
      </w:r>
      <w:hyperlink r:id="rId7" w:history="1">
        <w:r>
          <w:rPr>
            <w:rStyle w:val="Hyperlink"/>
          </w:rPr>
          <w:t>http://www.oocities.org/ykchen913/publications/TrendSoC.pdf</w:t>
        </w:r>
      </w:hyperlink>
    </w:p>
    <w:p w14:paraId="75952268" w14:textId="3360F468" w:rsidR="00664711" w:rsidRDefault="00664711" w:rsidP="008360C7"/>
    <w:p w14:paraId="6D3E3914" w14:textId="519AB3F3" w:rsidR="008360C7" w:rsidRDefault="008360C7" w:rsidP="008360C7"/>
    <w:p w14:paraId="374024FC" w14:textId="6CD6E473" w:rsidR="008360C7" w:rsidRDefault="008360C7" w:rsidP="008360C7">
      <w:pPr>
        <w:jc w:val="both"/>
      </w:pPr>
      <w:r w:rsidRPr="008360C7">
        <w:rPr>
          <w:b/>
          <w:bCs/>
        </w:rPr>
        <w:t>Summary</w:t>
      </w:r>
      <w:r>
        <w:rPr>
          <w:b/>
          <w:bCs/>
        </w:rPr>
        <w:t xml:space="preserve"> points for recommending this paper</w:t>
      </w:r>
      <w:r>
        <w:t xml:space="preserve">: </w:t>
      </w:r>
    </w:p>
    <w:p w14:paraId="517D6BF7" w14:textId="5AC92BC8" w:rsidR="008360C7" w:rsidRDefault="008360C7" w:rsidP="008360C7">
      <w:pPr>
        <w:pStyle w:val="ListParagraph"/>
        <w:numPr>
          <w:ilvl w:val="0"/>
          <w:numId w:val="4"/>
        </w:numPr>
        <w:jc w:val="both"/>
      </w:pPr>
      <w:r>
        <w:t>The success of system-on-a-chip (SoC) hinges upon a well-concerted integrated approach from multiple disciplines, such as device, design, and application</w:t>
      </w:r>
      <w:r>
        <w:t>.</w:t>
      </w:r>
    </w:p>
    <w:p w14:paraId="573933FD" w14:textId="6648EF06" w:rsidR="008360C7" w:rsidRDefault="008360C7" w:rsidP="008360C7">
      <w:pPr>
        <w:pStyle w:val="ListParagraph"/>
        <w:numPr>
          <w:ilvl w:val="0"/>
          <w:numId w:val="4"/>
        </w:numPr>
      </w:pPr>
      <w:r>
        <w:t>change is largely due to the advances in device technology, which enable us to put billions of transistors on a chip for almost unlimited processing capability</w:t>
      </w:r>
      <w:r>
        <w:t>.</w:t>
      </w:r>
    </w:p>
    <w:p w14:paraId="72A18C77" w14:textId="298D1439" w:rsidR="008360C7" w:rsidRDefault="008360C7" w:rsidP="008360C7">
      <w:pPr>
        <w:pStyle w:val="ListParagraph"/>
        <w:numPr>
          <w:ilvl w:val="0"/>
          <w:numId w:val="4"/>
        </w:numPr>
      </w:pPr>
      <w:r>
        <w:t>I</w:t>
      </w:r>
      <w:r>
        <w:t>n the past 40 years,</w:t>
      </w:r>
      <w:r>
        <w:t xml:space="preserve"> </w:t>
      </w:r>
      <w:r>
        <w:t>we have been able to put about a million times more transistors onto a chip (keeping pace with Moore</w:t>
      </w:r>
      <w:r>
        <w:t>’</w:t>
      </w:r>
      <w:r>
        <w:t>s Law [55, 56, 73]). The first microprocessor had a couple of thousand transistors with functionalities limited to basic logic/arithmetic processing. In contrast, a modern SoC can have billions of transistors, supporting a wide range of functions (processors/ controllers, application-specific modules, data storage, and mixed-signal circuits). Thanks to ever increasing large-scale integration, SoC is able to meet the increasing computational demand by new applications</w:t>
      </w:r>
      <w:r>
        <w:t xml:space="preserve">. </w:t>
      </w:r>
    </w:p>
    <w:p w14:paraId="4CC5AC9C" w14:textId="479E95C7" w:rsidR="00664711" w:rsidRDefault="00664711" w:rsidP="007062D4">
      <w:pPr>
        <w:pStyle w:val="ListParagraph"/>
        <w:numPr>
          <w:ilvl w:val="0"/>
          <w:numId w:val="4"/>
        </w:numPr>
      </w:pPr>
      <w:r>
        <w:t>Prevailing System Design Approach</w:t>
      </w:r>
      <w:r w:rsidR="007062D4">
        <w:t xml:space="preserve">, </w:t>
      </w:r>
      <w:bookmarkStart w:id="0" w:name="_GoBack"/>
      <w:bookmarkEnd w:id="0"/>
      <w:r>
        <w:t xml:space="preserve">Modern System Design Trends </w:t>
      </w:r>
    </w:p>
    <w:p w14:paraId="244D8B67" w14:textId="545845B3" w:rsidR="00664711" w:rsidRDefault="00664711" w:rsidP="00664711">
      <w:pPr>
        <w:pStyle w:val="ListParagraph"/>
        <w:numPr>
          <w:ilvl w:val="0"/>
          <w:numId w:val="4"/>
        </w:numPr>
      </w:pPr>
      <w:r>
        <w:t>W</w:t>
      </w:r>
      <w:r>
        <w:t>ith greater device integration, SoC designs can implement high-performance and inexpensive systems for many killer applications. However, system designs have also become more complex. This paper surveyed the emerging issues, modern design trends, and future system design challenges for SoC research and design. It goes without saying that more research efforts are still required to create innovative solutions. The SoC architecture must consider overall system performance, flexibility, and scalability, power/thermal management, system partition (among digital, analog, on-chip, or off-chip), architecture partition (between hardware and software), algorithm developments for emerging applications, and so on</w:t>
      </w:r>
      <w:r>
        <w:t>.</w:t>
      </w:r>
    </w:p>
    <w:p w14:paraId="36F65BC0" w14:textId="77777777" w:rsidR="008360C7" w:rsidRDefault="008360C7" w:rsidP="008360C7"/>
    <w:p w14:paraId="480BCD31" w14:textId="77777777" w:rsidR="008360C7" w:rsidRDefault="008360C7" w:rsidP="008360C7"/>
    <w:p w14:paraId="450C4C8E" w14:textId="77777777" w:rsidR="008360C7" w:rsidRPr="008360C7" w:rsidRDefault="008360C7" w:rsidP="008360C7">
      <w:pPr>
        <w:jc w:val="both"/>
        <w:rPr>
          <w:rFonts w:asciiTheme="majorHAnsi" w:hAnsiTheme="majorHAnsi" w:cstheme="majorHAnsi"/>
          <w:sz w:val="22"/>
          <w:szCs w:val="22"/>
        </w:rPr>
      </w:pPr>
    </w:p>
    <w:p w14:paraId="0A0B1308" w14:textId="77777777" w:rsidR="008360C7" w:rsidRDefault="008360C7"/>
    <w:sectPr w:rsidR="008360C7" w:rsidSect="00DE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68B"/>
    <w:multiLevelType w:val="hybridMultilevel"/>
    <w:tmpl w:val="D0E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24E9"/>
    <w:multiLevelType w:val="hybridMultilevel"/>
    <w:tmpl w:val="5530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2F8D"/>
    <w:multiLevelType w:val="hybridMultilevel"/>
    <w:tmpl w:val="EB7816CE"/>
    <w:lvl w:ilvl="0" w:tplc="04090001">
      <w:start w:val="295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2152"/>
    <w:multiLevelType w:val="multilevel"/>
    <w:tmpl w:val="00E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C7"/>
    <w:rsid w:val="00664711"/>
    <w:rsid w:val="007062D4"/>
    <w:rsid w:val="008360C7"/>
    <w:rsid w:val="00DE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B007B"/>
  <w15:chartTrackingRefBased/>
  <w15:docId w15:val="{860786A4-4F78-FE47-A663-888A7F44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0C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360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0C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0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0C7"/>
    <w:pPr>
      <w:spacing w:before="100" w:beforeAutospacing="1" w:after="100" w:afterAutospacing="1"/>
    </w:pPr>
  </w:style>
  <w:style w:type="character" w:customStyle="1" w:styleId="Heading2Char">
    <w:name w:val="Heading 2 Char"/>
    <w:basedOn w:val="DefaultParagraphFont"/>
    <w:link w:val="Heading2"/>
    <w:uiPriority w:val="9"/>
    <w:semiHidden/>
    <w:rsid w:val="008360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0C7"/>
    <w:pPr>
      <w:ind w:left="720"/>
      <w:contextualSpacing/>
    </w:pPr>
  </w:style>
  <w:style w:type="character" w:styleId="Hyperlink">
    <w:name w:val="Hyperlink"/>
    <w:basedOn w:val="DefaultParagraphFont"/>
    <w:uiPriority w:val="99"/>
    <w:semiHidden/>
    <w:unhideWhenUsed/>
    <w:rsid w:val="008360C7"/>
    <w:rPr>
      <w:color w:val="0000FF"/>
      <w:u w:val="single"/>
    </w:rPr>
  </w:style>
  <w:style w:type="character" w:styleId="FollowedHyperlink">
    <w:name w:val="FollowedHyperlink"/>
    <w:basedOn w:val="DefaultParagraphFont"/>
    <w:uiPriority w:val="99"/>
    <w:semiHidden/>
    <w:unhideWhenUsed/>
    <w:rsid w:val="00836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628">
      <w:bodyDiv w:val="1"/>
      <w:marLeft w:val="0"/>
      <w:marRight w:val="0"/>
      <w:marTop w:val="0"/>
      <w:marBottom w:val="0"/>
      <w:divBdr>
        <w:top w:val="none" w:sz="0" w:space="0" w:color="auto"/>
        <w:left w:val="none" w:sz="0" w:space="0" w:color="auto"/>
        <w:bottom w:val="none" w:sz="0" w:space="0" w:color="auto"/>
        <w:right w:val="none" w:sz="0" w:space="0" w:color="auto"/>
      </w:divBdr>
    </w:div>
    <w:div w:id="227569443">
      <w:bodyDiv w:val="1"/>
      <w:marLeft w:val="0"/>
      <w:marRight w:val="0"/>
      <w:marTop w:val="0"/>
      <w:marBottom w:val="0"/>
      <w:divBdr>
        <w:top w:val="none" w:sz="0" w:space="0" w:color="auto"/>
        <w:left w:val="none" w:sz="0" w:space="0" w:color="auto"/>
        <w:bottom w:val="none" w:sz="0" w:space="0" w:color="auto"/>
        <w:right w:val="none" w:sz="0" w:space="0" w:color="auto"/>
      </w:divBdr>
    </w:div>
    <w:div w:id="251208423">
      <w:bodyDiv w:val="1"/>
      <w:marLeft w:val="0"/>
      <w:marRight w:val="0"/>
      <w:marTop w:val="0"/>
      <w:marBottom w:val="0"/>
      <w:divBdr>
        <w:top w:val="none" w:sz="0" w:space="0" w:color="auto"/>
        <w:left w:val="none" w:sz="0" w:space="0" w:color="auto"/>
        <w:bottom w:val="none" w:sz="0" w:space="0" w:color="auto"/>
        <w:right w:val="none" w:sz="0" w:space="0" w:color="auto"/>
      </w:divBdr>
    </w:div>
    <w:div w:id="416946824">
      <w:bodyDiv w:val="1"/>
      <w:marLeft w:val="0"/>
      <w:marRight w:val="0"/>
      <w:marTop w:val="0"/>
      <w:marBottom w:val="0"/>
      <w:divBdr>
        <w:top w:val="none" w:sz="0" w:space="0" w:color="auto"/>
        <w:left w:val="none" w:sz="0" w:space="0" w:color="auto"/>
        <w:bottom w:val="none" w:sz="0" w:space="0" w:color="auto"/>
        <w:right w:val="none" w:sz="0" w:space="0" w:color="auto"/>
      </w:divBdr>
    </w:div>
    <w:div w:id="438187664">
      <w:bodyDiv w:val="1"/>
      <w:marLeft w:val="0"/>
      <w:marRight w:val="0"/>
      <w:marTop w:val="0"/>
      <w:marBottom w:val="0"/>
      <w:divBdr>
        <w:top w:val="none" w:sz="0" w:space="0" w:color="auto"/>
        <w:left w:val="none" w:sz="0" w:space="0" w:color="auto"/>
        <w:bottom w:val="none" w:sz="0" w:space="0" w:color="auto"/>
        <w:right w:val="none" w:sz="0" w:space="0" w:color="auto"/>
      </w:divBdr>
    </w:div>
    <w:div w:id="530922268">
      <w:bodyDiv w:val="1"/>
      <w:marLeft w:val="0"/>
      <w:marRight w:val="0"/>
      <w:marTop w:val="0"/>
      <w:marBottom w:val="0"/>
      <w:divBdr>
        <w:top w:val="none" w:sz="0" w:space="0" w:color="auto"/>
        <w:left w:val="none" w:sz="0" w:space="0" w:color="auto"/>
        <w:bottom w:val="none" w:sz="0" w:space="0" w:color="auto"/>
        <w:right w:val="none" w:sz="0" w:space="0" w:color="auto"/>
      </w:divBdr>
    </w:div>
    <w:div w:id="676691753">
      <w:bodyDiv w:val="1"/>
      <w:marLeft w:val="0"/>
      <w:marRight w:val="0"/>
      <w:marTop w:val="0"/>
      <w:marBottom w:val="0"/>
      <w:divBdr>
        <w:top w:val="none" w:sz="0" w:space="0" w:color="auto"/>
        <w:left w:val="none" w:sz="0" w:space="0" w:color="auto"/>
        <w:bottom w:val="none" w:sz="0" w:space="0" w:color="auto"/>
        <w:right w:val="none" w:sz="0" w:space="0" w:color="auto"/>
      </w:divBdr>
    </w:div>
    <w:div w:id="709914308">
      <w:bodyDiv w:val="1"/>
      <w:marLeft w:val="0"/>
      <w:marRight w:val="0"/>
      <w:marTop w:val="0"/>
      <w:marBottom w:val="0"/>
      <w:divBdr>
        <w:top w:val="none" w:sz="0" w:space="0" w:color="auto"/>
        <w:left w:val="none" w:sz="0" w:space="0" w:color="auto"/>
        <w:bottom w:val="none" w:sz="0" w:space="0" w:color="auto"/>
        <w:right w:val="none" w:sz="0" w:space="0" w:color="auto"/>
      </w:divBdr>
    </w:div>
    <w:div w:id="776756392">
      <w:bodyDiv w:val="1"/>
      <w:marLeft w:val="0"/>
      <w:marRight w:val="0"/>
      <w:marTop w:val="0"/>
      <w:marBottom w:val="0"/>
      <w:divBdr>
        <w:top w:val="none" w:sz="0" w:space="0" w:color="auto"/>
        <w:left w:val="none" w:sz="0" w:space="0" w:color="auto"/>
        <w:bottom w:val="none" w:sz="0" w:space="0" w:color="auto"/>
        <w:right w:val="none" w:sz="0" w:space="0" w:color="auto"/>
      </w:divBdr>
    </w:div>
    <w:div w:id="801925028">
      <w:bodyDiv w:val="1"/>
      <w:marLeft w:val="0"/>
      <w:marRight w:val="0"/>
      <w:marTop w:val="0"/>
      <w:marBottom w:val="0"/>
      <w:divBdr>
        <w:top w:val="none" w:sz="0" w:space="0" w:color="auto"/>
        <w:left w:val="none" w:sz="0" w:space="0" w:color="auto"/>
        <w:bottom w:val="none" w:sz="0" w:space="0" w:color="auto"/>
        <w:right w:val="none" w:sz="0" w:space="0" w:color="auto"/>
      </w:divBdr>
    </w:div>
    <w:div w:id="831062435">
      <w:bodyDiv w:val="1"/>
      <w:marLeft w:val="0"/>
      <w:marRight w:val="0"/>
      <w:marTop w:val="0"/>
      <w:marBottom w:val="0"/>
      <w:divBdr>
        <w:top w:val="none" w:sz="0" w:space="0" w:color="auto"/>
        <w:left w:val="none" w:sz="0" w:space="0" w:color="auto"/>
        <w:bottom w:val="none" w:sz="0" w:space="0" w:color="auto"/>
        <w:right w:val="none" w:sz="0" w:space="0" w:color="auto"/>
      </w:divBdr>
      <w:divsChild>
        <w:div w:id="917907804">
          <w:marLeft w:val="0"/>
          <w:marRight w:val="0"/>
          <w:marTop w:val="0"/>
          <w:marBottom w:val="0"/>
          <w:divBdr>
            <w:top w:val="none" w:sz="0" w:space="0" w:color="auto"/>
            <w:left w:val="none" w:sz="0" w:space="0" w:color="auto"/>
            <w:bottom w:val="none" w:sz="0" w:space="0" w:color="auto"/>
            <w:right w:val="none" w:sz="0" w:space="0" w:color="auto"/>
          </w:divBdr>
          <w:divsChild>
            <w:div w:id="760032871">
              <w:marLeft w:val="0"/>
              <w:marRight w:val="0"/>
              <w:marTop w:val="0"/>
              <w:marBottom w:val="0"/>
              <w:divBdr>
                <w:top w:val="none" w:sz="0" w:space="0" w:color="auto"/>
                <w:left w:val="none" w:sz="0" w:space="0" w:color="auto"/>
                <w:bottom w:val="none" w:sz="0" w:space="0" w:color="auto"/>
                <w:right w:val="none" w:sz="0" w:space="0" w:color="auto"/>
              </w:divBdr>
              <w:divsChild>
                <w:div w:id="1558085038">
                  <w:marLeft w:val="0"/>
                  <w:marRight w:val="0"/>
                  <w:marTop w:val="0"/>
                  <w:marBottom w:val="0"/>
                  <w:divBdr>
                    <w:top w:val="none" w:sz="0" w:space="0" w:color="auto"/>
                    <w:left w:val="none" w:sz="0" w:space="0" w:color="auto"/>
                    <w:bottom w:val="none" w:sz="0" w:space="0" w:color="auto"/>
                    <w:right w:val="none" w:sz="0" w:space="0" w:color="auto"/>
                  </w:divBdr>
                  <w:divsChild>
                    <w:div w:id="901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57386">
      <w:bodyDiv w:val="1"/>
      <w:marLeft w:val="0"/>
      <w:marRight w:val="0"/>
      <w:marTop w:val="0"/>
      <w:marBottom w:val="0"/>
      <w:divBdr>
        <w:top w:val="none" w:sz="0" w:space="0" w:color="auto"/>
        <w:left w:val="none" w:sz="0" w:space="0" w:color="auto"/>
        <w:bottom w:val="none" w:sz="0" w:space="0" w:color="auto"/>
        <w:right w:val="none" w:sz="0" w:space="0" w:color="auto"/>
      </w:divBdr>
    </w:div>
    <w:div w:id="950472698">
      <w:bodyDiv w:val="1"/>
      <w:marLeft w:val="0"/>
      <w:marRight w:val="0"/>
      <w:marTop w:val="0"/>
      <w:marBottom w:val="0"/>
      <w:divBdr>
        <w:top w:val="none" w:sz="0" w:space="0" w:color="auto"/>
        <w:left w:val="none" w:sz="0" w:space="0" w:color="auto"/>
        <w:bottom w:val="none" w:sz="0" w:space="0" w:color="auto"/>
        <w:right w:val="none" w:sz="0" w:space="0" w:color="auto"/>
      </w:divBdr>
    </w:div>
    <w:div w:id="1023092009">
      <w:bodyDiv w:val="1"/>
      <w:marLeft w:val="0"/>
      <w:marRight w:val="0"/>
      <w:marTop w:val="0"/>
      <w:marBottom w:val="0"/>
      <w:divBdr>
        <w:top w:val="none" w:sz="0" w:space="0" w:color="auto"/>
        <w:left w:val="none" w:sz="0" w:space="0" w:color="auto"/>
        <w:bottom w:val="none" w:sz="0" w:space="0" w:color="auto"/>
        <w:right w:val="none" w:sz="0" w:space="0" w:color="auto"/>
      </w:divBdr>
    </w:div>
    <w:div w:id="1091660440">
      <w:bodyDiv w:val="1"/>
      <w:marLeft w:val="0"/>
      <w:marRight w:val="0"/>
      <w:marTop w:val="0"/>
      <w:marBottom w:val="0"/>
      <w:divBdr>
        <w:top w:val="none" w:sz="0" w:space="0" w:color="auto"/>
        <w:left w:val="none" w:sz="0" w:space="0" w:color="auto"/>
        <w:bottom w:val="none" w:sz="0" w:space="0" w:color="auto"/>
        <w:right w:val="none" w:sz="0" w:space="0" w:color="auto"/>
      </w:divBdr>
    </w:div>
    <w:div w:id="1125738020">
      <w:bodyDiv w:val="1"/>
      <w:marLeft w:val="0"/>
      <w:marRight w:val="0"/>
      <w:marTop w:val="0"/>
      <w:marBottom w:val="0"/>
      <w:divBdr>
        <w:top w:val="none" w:sz="0" w:space="0" w:color="auto"/>
        <w:left w:val="none" w:sz="0" w:space="0" w:color="auto"/>
        <w:bottom w:val="none" w:sz="0" w:space="0" w:color="auto"/>
        <w:right w:val="none" w:sz="0" w:space="0" w:color="auto"/>
      </w:divBdr>
    </w:div>
    <w:div w:id="1459761384">
      <w:bodyDiv w:val="1"/>
      <w:marLeft w:val="0"/>
      <w:marRight w:val="0"/>
      <w:marTop w:val="0"/>
      <w:marBottom w:val="0"/>
      <w:divBdr>
        <w:top w:val="none" w:sz="0" w:space="0" w:color="auto"/>
        <w:left w:val="none" w:sz="0" w:space="0" w:color="auto"/>
        <w:bottom w:val="none" w:sz="0" w:space="0" w:color="auto"/>
        <w:right w:val="none" w:sz="0" w:space="0" w:color="auto"/>
      </w:divBdr>
    </w:div>
    <w:div w:id="1671055813">
      <w:bodyDiv w:val="1"/>
      <w:marLeft w:val="0"/>
      <w:marRight w:val="0"/>
      <w:marTop w:val="0"/>
      <w:marBottom w:val="0"/>
      <w:divBdr>
        <w:top w:val="none" w:sz="0" w:space="0" w:color="auto"/>
        <w:left w:val="none" w:sz="0" w:space="0" w:color="auto"/>
        <w:bottom w:val="none" w:sz="0" w:space="0" w:color="auto"/>
        <w:right w:val="none" w:sz="0" w:space="0" w:color="auto"/>
      </w:divBdr>
    </w:div>
    <w:div w:id="1701785030">
      <w:bodyDiv w:val="1"/>
      <w:marLeft w:val="0"/>
      <w:marRight w:val="0"/>
      <w:marTop w:val="0"/>
      <w:marBottom w:val="0"/>
      <w:divBdr>
        <w:top w:val="none" w:sz="0" w:space="0" w:color="auto"/>
        <w:left w:val="none" w:sz="0" w:space="0" w:color="auto"/>
        <w:bottom w:val="none" w:sz="0" w:space="0" w:color="auto"/>
        <w:right w:val="none" w:sz="0" w:space="0" w:color="auto"/>
      </w:divBdr>
      <w:divsChild>
        <w:div w:id="34275397">
          <w:marLeft w:val="0"/>
          <w:marRight w:val="0"/>
          <w:marTop w:val="0"/>
          <w:marBottom w:val="0"/>
          <w:divBdr>
            <w:top w:val="none" w:sz="0" w:space="0" w:color="auto"/>
            <w:left w:val="none" w:sz="0" w:space="0" w:color="auto"/>
            <w:bottom w:val="none" w:sz="0" w:space="0" w:color="auto"/>
            <w:right w:val="none" w:sz="0" w:space="0" w:color="auto"/>
          </w:divBdr>
          <w:divsChild>
            <w:div w:id="1774784513">
              <w:marLeft w:val="0"/>
              <w:marRight w:val="0"/>
              <w:marTop w:val="0"/>
              <w:marBottom w:val="0"/>
              <w:divBdr>
                <w:top w:val="none" w:sz="0" w:space="0" w:color="auto"/>
                <w:left w:val="none" w:sz="0" w:space="0" w:color="auto"/>
                <w:bottom w:val="none" w:sz="0" w:space="0" w:color="auto"/>
                <w:right w:val="none" w:sz="0" w:space="0" w:color="auto"/>
              </w:divBdr>
              <w:divsChild>
                <w:div w:id="1885948409">
                  <w:marLeft w:val="0"/>
                  <w:marRight w:val="0"/>
                  <w:marTop w:val="0"/>
                  <w:marBottom w:val="0"/>
                  <w:divBdr>
                    <w:top w:val="none" w:sz="0" w:space="0" w:color="auto"/>
                    <w:left w:val="none" w:sz="0" w:space="0" w:color="auto"/>
                    <w:bottom w:val="none" w:sz="0" w:space="0" w:color="auto"/>
                    <w:right w:val="none" w:sz="0" w:space="0" w:color="auto"/>
                  </w:divBdr>
                  <w:divsChild>
                    <w:div w:id="478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ocities.org/ykchen913/publications/TrendSo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 Reddy Bairi</dc:creator>
  <cp:keywords/>
  <dc:description/>
  <cp:lastModifiedBy>Gurunath Reddy Bairi</cp:lastModifiedBy>
  <cp:revision>4</cp:revision>
  <dcterms:created xsi:type="dcterms:W3CDTF">2020-01-28T02:45:00Z</dcterms:created>
  <dcterms:modified xsi:type="dcterms:W3CDTF">2020-01-28T04:29:00Z</dcterms:modified>
</cp:coreProperties>
</file>