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CA2FE">
      <w:pPr>
        <w:rPr>
          <w:rFonts w:ascii="Times New Roman" w:hAnsi="Times New Roman" w:eastAsia="Times New Roman" w:cs="Times New Roman"/>
          <w:sz w:val="24"/>
        </w:rPr>
      </w:pPr>
      <w:bookmarkStart w:id="0" w:name="_GoBack"/>
      <w:r>
        <w:rPr>
          <w:rFonts w:ascii="Times New Roman" w:hAnsi="Times New Roman" w:eastAsia="Times New Roman" w:cs="Times New Roman"/>
          <w:sz w:val="24"/>
        </w:rPr>
        <w:t>The research paper places KAQG in the wider field of automatic question generation. Earlier approaches include data-driven models such as QG-Net, which explored generating educational questions from examples. Such approaches can reduce the manual effort required to author questions, but text-focused generation does not necessarily represent the hierarchy of a course or provide an explicit method for selecting question difficulty. KAQG takes a different route by making the curriculum structure part of the retrieval and generation process</w:t>
      </w:r>
    </w:p>
    <w:p w14:paraId="29FA67DD">
      <w:pPr>
        <w:rPr>
          <w:rFonts w:ascii="Times New Roman" w:hAnsi="Times New Roman" w:eastAsia="Times New Roman" w:cs="Times New Roman"/>
          <w:sz w:val="24"/>
        </w:rPr>
      </w:pPr>
    </w:p>
    <w:p w14:paraId="4D3ED47C">
      <w:pPr>
        <w:pStyle w:val="4"/>
        <w:spacing w:before="0" w:after="100" w:line="360" w:lineRule="auto"/>
        <w:jc w:val="both"/>
      </w:pPr>
      <w:r>
        <w:rPr>
          <w:rFonts w:ascii="Times New Roman" w:hAnsi="Times New Roman" w:eastAsia="Times New Roman" w:cs="Times New Roman"/>
          <w:sz w:val="24"/>
        </w:rPr>
        <w:t>Retrieval-Augmented Generation provides a way to combine a language model with information retrieved from an external source. The research paper discusses this family of methods as a means of grounding generated content in accessible knowledge. Dense Passage Retrieval represents a related line of work in which dense representations are used to identify relevant passages. These approaches support evidence-based generation, but the paper argues that text similarity alone may not capture curriculum hierarchy or the structural importance of a concept.</w:t>
      </w:r>
    </w:p>
    <w:p w14:paraId="678DC870">
      <w:pPr>
        <w:rPr>
          <w:rFonts w:ascii="Times New Roman" w:hAnsi="Times New Roman" w:eastAsia="Times New Roman" w:cs="Times New Roman"/>
          <w:sz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C0806"/>
    <w:rsid w:val="28AC5D49"/>
    <w:rsid w:val="5FBC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exact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2026-10-17T13:09:00Z</dcterms:created>
  <dc:creator>Gurunesh . M</dc:creator>
  <cp:lastModifiedBy>Gurunesh . M</cp:lastModifiedBy>
  <dcterms:modified xsi:type="dcterms:W3CDTF">2026-10-17T13:31:23Z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9D89A77E78C341EEA3FCB00D5467EFDD_11</vt:lpwstr>
  </property>
  <property fmtid="{D5CDD505-2E9C-101B-9397-08002B2CF9AE}" pid="4" name="KSOTemplateDocerSaveRecord">
    <vt:lpwstr>eyJoZGlkIjoiMjJjMjlkYzdmYTUzZDIyZWYwY2ZjNjQ4ZDY1Y2E3MGEiLCJ1c2VySWQiOiI1Njc2NTMyMjIzNDAifQ==</vt:lpwstr>
  </property>
</Properties>
</file>