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Ind w:w="99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년   2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독립문공원길 17길 극동아파트 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졸업      1990  년 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졸업 2013년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br w:type="textWrapping"/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1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필리핀 어학연수</w:t>
            </w:r>
          </w:p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2015.05.10 ~ 2015.08.01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EXTJS, SENCHA, 센차 개발을 위한 라이센스 구입 (800만원)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PL,개발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eegene</w:t>
            </w:r>
          </w:p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14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2022-01-14</w:t>
            </w:r>
          </w:p>
          <w:p w:rsidR="00000000" w:rsidDel="00000000" w:rsidP="00000000" w:rsidRDefault="00000000" w:rsidRPr="00000000" w14:paraId="00000316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휙고 프랜그램 차세대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2022-02-04~2022-03-31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휙고(주)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엔지엠테크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웹, 모바일 app</w:t>
            </w:r>
          </w:p>
        </w:tc>
      </w:tr>
    </w:tbl>
    <w:p w:rsidR="00000000" w:rsidDel="00000000" w:rsidP="00000000" w:rsidRDefault="00000000" w:rsidRPr="00000000" w14:paraId="000003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vNdHpDPcW7cPLKi9lx7o+c6CQ==">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