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 xml:space="preserve">Software Requirements Specification (SRS)</w:t>
      </w:r>
    </w:p>
    <w:p>
      <w:pPr>
        <w:pBdr>
          <w:bottom w:val="single" w:color="1F3864" w:sz="6" w:space="8"/>
        </w:pBdr>
        <w:spacing w:after="400"/>
        <w:jc w:val="center"/>
      </w:pPr>
      <w:r>
        <w:rPr>
          <w:i/>
          <w:iCs/>
          <w:color w:val="595959"/>
          <w:sz w:val="24"/>
          <w:szCs w:val="24"/>
        </w:rPr>
        <w:t xml:space="preserve">4D Representation Platform</w:t>
      </w:r>
    </w:p>
    <w:p>
      <w:pPr>
        <w:pStyle w:val="Heading1"/>
        <w:spacing w:after="160" w:before="360"/>
      </w:pPr>
      <w:r>
        <w:t xml:space="preserve">1. Introduction</w:t>
      </w:r>
    </w:p>
    <w:p>
      <w:pPr>
        <w:pStyle w:val="Heading2"/>
        <w:spacing w:after="120" w:before="240"/>
      </w:pPr>
      <w:r>
        <w:t xml:space="preserve">1.1 Purpose</w:t>
      </w:r>
    </w:p>
    <w:p>
      <w:pPr>
        <w:spacing w:after="200"/>
      </w:pPr>
      <w:r>
        <w:t xml:space="preserve">The purpose of this document is to define the functional and non-functional requirements for the 4D Representation Platform. The platform allows users to visualize, interact with, and simulate 4D mathematical and physical phenomena via a web browser.</w:t>
      </w:r>
    </w:p>
    <w:p>
      <w:pPr>
        <w:pStyle w:val="Heading2"/>
        <w:spacing w:after="120" w:before="240"/>
      </w:pPr>
      <w:r>
        <w:t xml:space="preserve">1.2 Product Scope</w:t>
      </w:r>
    </w:p>
    <w:p>
      <w:pPr>
        <w:spacing w:after="200"/>
      </w:pPr>
      <w:r>
        <w:t xml:space="preserve">The software is a web application built on a TypeScript-first architecture (Next.js and NestJS). It provides an interactive 4D visualization engine accessible to the public, researchers, and students.</w:t>
      </w:r>
    </w:p>
    <w:p>
      <w:pPr>
        <w:pStyle w:val="Heading1"/>
        <w:spacing w:after="160" w:before="360"/>
      </w:pPr>
      <w:r>
        <w:t xml:space="preserve">2. Functional Requirements</w:t>
      </w:r>
    </w:p>
    <w:p>
      <w:pPr>
        <w:pStyle w:val="Heading2"/>
        <w:spacing w:after="120" w:before="240"/>
      </w:pPr>
      <w:r>
        <w:t xml:space="preserve">2.1 User Authentication and Authorization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support stateless authentication using JSON Web Tokens (JWT).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hash all user passwords using bcrypt before storing them in the database.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utilize short-lived access tokens and rotating refresh tokens with reuse detection for secure session management.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Authentication state shall be maintained in a React Context provider mounted at the root of the application layout.</w:t>
      </w:r>
    </w:p>
    <w:p>
      <w:pPr>
        <w:pStyle w:val="Heading2"/>
        <w:spacing w:after="120" w:before="240"/>
      </w:pPr>
      <w:r>
        <w:t xml:space="preserve">2.2 4D Visualization and Interaction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render 4D environments in the browser using WebGL and Supersplat rendering.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support interactive exploration of 4D algebraic hypersurfaces via orthogonal projections into 3D space.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perform hyperplane slicing to convert 4D pentatopic meshes into conformal 3D unstructured tetrahedral representations.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support real-time multi-modal interaction within the 4D scene.</w:t>
      </w:r>
    </w:p>
    <w:p>
      <w:pPr>
        <w:pStyle w:val="Heading2"/>
        <w:spacing w:after="120" w:before="240"/>
      </w:pPr>
      <w:r>
        <w:t xml:space="preserve">2.3 Simulation Engine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execute non-rigid body simulations based on Extended Position Based Dynamics (XPBD) to demonstrate 4D shape changes over time.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integrate coordinate transformations for high-dimensional exploration, including pose and view transformations.</w:t>
      </w:r>
    </w:p>
    <w:p>
      <w:pPr>
        <w:pStyle w:val="Heading1"/>
        <w:spacing w:after="160" w:before="360"/>
      </w:pPr>
      <w:r>
        <w:t xml:space="preserve">3. Non-Functional Requirements</w:t>
      </w:r>
    </w:p>
    <w:p>
      <w:pPr>
        <w:pStyle w:val="Heading2"/>
        <w:spacing w:after="120" w:before="240"/>
      </w:pPr>
      <w:r>
        <w:t xml:space="preserve">3.1 Performance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frontend shall utilize Next.js server-side rendering (SSR) and static generation (SSG) to optimize initial load times and search engine optimization (SEO).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backend shall utilize NestJS dependency injection and modular architecture to ensure efficient request servicing and high user concurrency.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4D rendering pipeline shall employ foveated rendering strategies to maintain real-time frame rates during complex 4D interactions.</w:t>
      </w:r>
    </w:p>
    <w:p>
      <w:pPr>
        <w:pStyle w:val="Heading2"/>
        <w:spacing w:after="120" w:before="240"/>
      </w:pPr>
      <w:r>
        <w:t xml:space="preserve">3.2 Scalability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system shall use a single MongoDB database with Mongoose for flexible, schema-less data management of 4D scene configurations and user-generated content.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backend architecture shall allow for horizontal scaling of API routes independent of the frontend rendering layer.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2026-09-16T06:48:10.944Z</dcterms:created>
  <dcterms:modified xsi:type="dcterms:W3CDTF">2026-09-16T06:48:10.944Z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