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40"/>
          <w:szCs w:val="40"/>
        </w:rPr>
        <w:t xml:space="preserve">THREAT INTELLIGENCE SHARING PLATFORM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Reporting Dashboards — Visual Analytics &amp; Exportable Reports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Deliverable 6 of 8  |  Gururaj Seethuru  |  BIA Bengaluru  |  May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Gururaj Seethuru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Boston Institute of Analytics (BIA), Bengaluru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 Dashboards — Visual Analytics &amp; Exportable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 May 2026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Dashboard Architecture Overview</w:t>
      </w:r>
    </w:p>
    <w:p>
      <w:pPr>
        <w:spacing w:after="120"/>
      </w:pPr>
      <w:r>
        <w:rPr>
          <w:sz w:val="22"/>
          <w:szCs w:val="22"/>
        </w:rPr>
        <w:t xml:space="preserve">The TISP deploys five purpose-built Kibana dashboards, each targeting a distinct operational audience. Dashboards consume data indexed into Elasticsearch from four sources: MISP events (via Elastic MISP Integration), TheHive cases (via Logstash beats), Keycloak audit logs (via Logstash), and n8n workflow execution logs.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300"/>
        <w:gridCol w:w="13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Refresh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 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analysts, CISO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panels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events, TAXII feed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IOC Feed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Intel Lead, Senior Analysts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panels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attributes, Cortex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Sharing Activity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Admin, SOC Engineers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panels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TAXII pull logs, MISP event publish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Engineers, Analysts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minute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panels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cases, Cortex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Audit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Admin, CISO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minute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panels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Keycloak auth logs, Nginx access logs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 Dashboard 1: Threat Overview</w:t>
      </w:r>
    </w:p>
    <w:p>
      <w:pPr>
        <w:pStyle w:val="Heading3"/>
      </w:pPr>
      <w:r>
        <w:rPr>
          <w:b/>
          <w:bCs/>
          <w:color w:val="2E75B6"/>
        </w:rPr>
        <w:t xml:space="preserve">Panels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Visualization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KQL Query / Config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IOC Count by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Donut 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event.category: threat_intel | agg: type.keyword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Distribution of IP, domain, hash, URL IOCs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TLP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 (stacked)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tags.tlp.keyword aggregation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TLP classification breakdown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Contributing Orgs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event.org.keyword | top 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most active intelligence providers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IOC Submission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chart (7-day)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date_histogram on @timestamp, interval: 1d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 submission spikes or 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Level Heatmap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table + color 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Cross: threat_level x 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periods of elevated threat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MITRE ATT&amp;CK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markdown / tag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galaxy.mitre.tag aggregation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coverage across ATT&amp;CK techniques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Malware Families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Word cloud /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attribute.value + category:Malware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observed malware in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 Freshness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 tiles (green/red)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Last_seen per feed 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stale TAXII feeds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 Dashboard 2: IOC Feed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6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IOC Creation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series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IOCs per hour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if &lt; 5 IOCs/day (feed health)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YARA Hit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 + sparkline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YARA matches per 100 samples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if &gt; 80% (possible false positive spike)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Reliability 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Ranked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confirmed IOCs per org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orgs with &lt; 60% confirmation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Cortex Analyser Success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 vs. error per analyser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if analyser error rate &gt; 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Geolocation Heatmap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 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IOC IP origins by country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only — escalate unexpected regions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CVEs Referenced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 ID count in events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only — link to NVD for context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 Dashboard 3: Sharing Activity Monitor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Events Published per Day — line chart tracking daily publish volume with 7-day moving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Cross-Organization Sharing Volume — bar chart showing events shared per member org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TAXII Pull Frequency — time series of external client polling events with client IP attribution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TLP Downgrade Events — table of events where TLP was changed post-publication (audit trail)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Sharing Agreement Coverage — heatmap of which org pairs have active DSAs vs. data sharing volume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 Dashboard 4: Incident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Case Count by 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 tiles (Critical/High/Med/Low)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count per severity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Critical: 0 open &gt; 1hr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Time to Respond (MTTR)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 hours from alert to case open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Target: &lt; 15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Time to Resolve (MTTT)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 hours from open to close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Target: &lt; 4 hours (High severity)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Workload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tasks per analyst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if any analyst &gt; 10 open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Trend 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 escalated / total cases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if escalation rate &gt;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Status Funnel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Funnel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→ In Progress → Resolved → Closed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SLA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Cortex Report Turnaround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 plot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from analysis trigger to report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Target: &lt; 5 minutes per observable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6. Dashboard 5: Security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 Events Timeline — time series of successful vs. failed login attempts by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MFA Failure Heatmap — failures by user × time-of-day; detect brute force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Key Usage — top API callers by request volume; flag accounts exceeding 500 calls/10min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Off-Hours Access Events — filtered table: login events between 22:00–06:00 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 Change Audit — table of all RBAC changes with admin actor, timestamp, changed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Anomaly Score Timeline — ML-based Kibana anomaly detection on login + API behavioral baseline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7. Dashboard Import &amp; Export Procedure</w:t>
      </w:r>
    </w:p>
    <w:p>
      <w:pPr>
        <w:pStyle w:val="Heading3"/>
      </w:pPr>
      <w:r>
        <w:rPr>
          <w:b/>
          <w:bCs/>
          <w:color w:val="2E75B6"/>
        </w:rPr>
        <w:t xml:space="preserve">7.1 Import Dashboards from Repository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bash scripts/import_dashboards.sh</w:t>
      </w:r>
    </w:p>
    <w:p>
      <w:pPr>
        <w:spacing w:after="120"/>
      </w:pPr>
      <w:r>
        <w:rPr>
          <w:sz w:val="22"/>
          <w:szCs w:val="22"/>
        </w:rPr>
        <w:t xml:space="preserve">This script runs: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'http://kibana:5601/api/saved_objects/_import' \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-H 'kbn-xsrf: true' \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--form file=@kibana/dashboards/tisp-dashboards.ndjson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7.2 Export Reports (Scheduled)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Kibana → Stack Management → Reporting → schedule PDF/CSV export for each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Daily Threat Digest: Threat Overview dashboard → Generate PDF → email to distribution list via n8n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Weekly Sharing Report: Sharing Activity Monitor → CSV export → attached to weekly governance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Monthly Compliance Report: Audit Log dashboard → PDF → archived to MinIO compliance bucket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8. Alerting Rules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Severity IOC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MISP event: ThreatLevel=High, 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#tisp-alerts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Auto-create TheHive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MFA Failure Spike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consecutive TOTP failures for same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+ email to 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Auto-lock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Abuse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500+ API calls from single user in 10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#tisp-security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Throttle + Admin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Analyser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Cortex error rate &gt; 20% in 1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to Platform 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Cortex worker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 Staleness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new IOCs from a source for 24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#tisp-feeds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investigation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Off-Hours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between 22:00–06:00 IST (non-service)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to CISO + 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flag for review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For Academic Submission Only</w:t>
      </w:r>
    </w:p>
    <w:p>
      <w:pPr>
        <w:jc w:val="center"/>
      </w:pPr>
      <w:r>
        <w:rPr>
          <w:color w:val="888888"/>
          <w:sz w:val="18"/>
          <w:szCs w:val="18"/>
        </w:rPr>
        <w:t xml:space="preserve">Boston Institute of Analytics  |  Spinnaker Analytics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888888"/>
        <w:sz w:val="18"/>
        <w:szCs w:val="18"/>
      </w:rPr>
      <w:t xml:space="preserve">Confidential — Academic Submission Only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TISP — Reporting Dashboards — Visual Analytics &amp; Exportable Reports</w:t>
    </w:r>
    <w:r>
      <w:rPr>
        <w:color w:val="666666"/>
        <w:sz w:val="18"/>
        <w:szCs w:val="18"/>
      </w:rPr>
      <w:t xml:space="preserve">		Gururaj Seethuru  |  BIA Bengaluru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2026-04-22T06:54:13.851Z</dcterms:created>
  <dcterms:modified xsi:type="dcterms:W3CDTF">2026-04-22T06:54:13.851Z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