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1F3864"/>
          <w:sz w:val="40"/>
          <w:szCs w:val="40"/>
        </w:rPr>
        <w:t xml:space="preserve">THREAT INTELLIGENCE SHARING PLATFORM</w:t>
      </w:r>
    </w:p>
    <w:p>
      <w:pPr>
        <w:spacing w:after="60"/>
        <w:jc w:val="center"/>
      </w:pPr>
      <w:r>
        <w:rPr>
          <w:color w:val="2E75B6"/>
          <w:sz w:val="28"/>
          <w:szCs w:val="28"/>
        </w:rPr>
        <w:t xml:space="preserve">User Training Guide — Data Submission, Search &amp; Collaboration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Deliverable 8 of 8  |  Gururaj Seethuru  |  BIA Bengaluru  |  May 2026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Gururaj Seethuru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Institution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Boston Institute of Analytics (BIA), Bengaluru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Training Guide — Data Submission, Search &amp; Collaboration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 May 2026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1. Introduction</w:t>
      </w:r>
    </w:p>
    <w:p>
      <w:pPr>
        <w:spacing w:after="120"/>
      </w:pPr>
      <w:r>
        <w:rPr>
          <w:sz w:val="22"/>
          <w:szCs w:val="22"/>
        </w:rPr>
        <w:t xml:space="preserve">This guide provides step-by-step instructions for all TISP platform users across all roles. It covers account setup, MFA configuration, threat event submission, intelligence search, incident response workflows, and collaboration features.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Relevant Sections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 / Read-Only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Sections 2, 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TLP:WHITE events; browse dashboards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Sections 2, 3, 4, 5, 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IOCs; search intelligence; collaborate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Senior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sections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 events; YARA rules; advanced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Sections 2, 5, 6, 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TheHive incident response; SIEM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sections + Admin Guide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platform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 / Executive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Sections 2, 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reporting; compliance views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2. Account Setup &amp; First Login</w:t>
      </w:r>
    </w:p>
    <w:p>
      <w:pPr>
        <w:pStyle w:val="Heading3"/>
      </w:pPr>
      <w:r>
        <w:rPr>
          <w:b/>
          <w:bCs/>
          <w:color w:val="2E75B6"/>
        </w:rPr>
        <w:t xml:space="preserve">2.1 Account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Your Platform Admin will create your account and send a registration email from noreply@&lt;domain&gt;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the registration link → you will be directed to the Keycloak login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a strong password: minimum 12 characters, upper + lower + digit + special character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 first login, you will be prompted to configure Multi-Factor Authentication — this is mandatory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</w:rPr>
        <w:t xml:space="preserve">2.2 MFA Setup (Required for All Analyst Roles)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Download an authenticator app: Google Authenticator, Authy, or Microsoft Authenticator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 the Keycloak MFA setup screen, scan the QR code with your authenticator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 the 6-digit OTP displayed in your app to verify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Save the backup codes shown on screen — store them in a secure password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From now on, every login will require: your password + 6-digit OTP from your app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3. Submitting Threat Intelligence (MISP)</w:t>
      </w:r>
    </w:p>
    <w:p>
      <w:pPr>
        <w:pStyle w:val="Heading3"/>
      </w:pPr>
      <w:r>
        <w:rPr>
          <w:b/>
          <w:bCs/>
          <w:color w:val="2E75B6"/>
        </w:rPr>
        <w:t xml:space="preserve">3.1 Creating a Threat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Navigate to MISP: https://&lt;domain&gt;/misp — log in via 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'Add Event' in the top navigation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Fill in the event metadata: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Date: today's date (or date of threat observation)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Distribution: select TLP level (default: This Community — equivalent to TLP:AMBER)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Threat Level: High / Medium / Low / Undefined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Analysis: Initial (new intel) / Ongoing (active campaign) / Completed (resolved)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Description: brief summary of the threat (1-3 sentences)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'Submit' to create the event (not yet published to other organizations)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</w:rPr>
        <w:t xml:space="preserve">3.2 Adding Attributes (IOCs)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IOC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MISP 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MISP 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Malicious 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activity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ip-dst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192.168.100.1 (use real malicious IP)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Malicious 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activity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malicious-site.com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Malware File Hash (SHA256)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Payload delivery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sha256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d4f4...abc123 (64 hex chars)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Malicious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http://malicious.com/payload.exe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(phishing)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Payload delivery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email-src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phisher@evil-domain.com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CVE 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CVE-2024-12345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each attribute: click 'Add Attribute' → select Category → select Type → enter Value → Save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'IDS' checkbox if the attribute should be exported to IDS/IPS rules (IP, domain, hash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MITRE ATT&amp;CK tags: click 'Add Tag' → search 'mitre-attack' → select relevant technique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</w:rPr>
        <w:t xml:space="preserve">3.3 Uploading Malware Samples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IMPORTANT: Malware samples must be submitted in password-protected ZIP archives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ZIP password convention: infected (standard MISP convention)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Event → Add Attachment → select your ZIP file → enter filename → set category: 'Payload delivery'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 NOT upload unencrypted malware — this violates platform policy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</w:rPr>
        <w:t xml:space="preserve">3.4 Submitting YARA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Validate your YARA rule before submission: python scripts/yara_validate.py myrule.yar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Event → Modules → YARA → Upload .yar file → the module validates syntax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YARA rules are stored as indicators and shared with SOC Engineers for IDS deployment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</w:rPr>
        <w:t xml:space="preserve">3.5 Publishing an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Senior Analysts and above: click 'Publish Event' to share with the configured distribution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Analysts: submit event and notify your Senior Analyst or Threat Intel Lead for review and publish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Once published, the event is visible to all members of the selected sharing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Published events are automatically exported to OpenCTI via STIX/TAXII within 15 minutes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4. Searching &amp; Exporting Intelligence</w:t>
      </w:r>
    </w:p>
    <w:p>
      <w:pPr>
        <w:pStyle w:val="Heading3"/>
      </w:pPr>
      <w:r>
        <w:rPr>
          <w:b/>
          <w:bCs/>
          <w:color w:val="2E75B6"/>
        </w:rPr>
        <w:t xml:space="preserve">4.1 MISP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Basic search: MISP top bar → enter IP, domain, hash, or keyword → press 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Advanced search: Event Actions → Search Attributes → use filters: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type:ip-dst value:1.2.3.4 — find specific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tags:tlp:amber last:7d — TLP:AMBER events from last 7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category:Malware published:1 — all published malware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threatLevel:3 — High threat level events only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</w:rPr>
        <w:t xml:space="preserve">4.2 Exporting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Export Format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Access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STIX 2.1 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→ Download → STIX 2.0/2.1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Machine-readable sharing with SIEM, SOAR, other CTI platforms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CSV (All Attributes)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→ Download → CSV (all attributes)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Spreadsheet analysis; custom tooling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Suricata 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→ Download → Suricata rules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deployment to Suricata IDS sensors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Snort 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→ Download → Snort rules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deployment to Snort 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OpenIOC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→ Download → OpenIOC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Mandiant/FireEye tool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→ Download → MISP 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Backup; sharing with other MISP instances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 OpenCTI Investigation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Navigate to OpenCTI: https://&lt;domain&gt;/ — log in via SSO (same credentials as MISP)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the search bar to look up any entity: threat actor name, malware family, CVE, IP,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Entity graph: click any entity → 'Knowledge' tab → explore relationships (actor → TTPs → indicators)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Investigation: Investigations → Add → select entities to include → explore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Workspaces: shared analyst canvases for collaborative threat hunting; pin entities and add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Export: from any entity or investigation → Export → STIX 2.1 bundle or PDF report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6. Incident Response (TheHive)</w:t>
      </w:r>
    </w:p>
    <w:p>
      <w:pPr>
        <w:pStyle w:val="Heading3"/>
      </w:pPr>
      <w:r>
        <w:rPr>
          <w:b/>
          <w:bCs/>
          <w:color w:val="2E75B6"/>
        </w:rPr>
        <w:t xml:space="preserve">6.1 Responding to an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Receive alert via email / Slack notification with TheHive case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TheHive: https://&lt;domain&gt;/thehive — navigate to Alerts → review new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'Import as Case' to create a case from the alert (observables auto-populated from MISP)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Assign case to yourself or appropriate analyst: Case → Summary → Assignee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case severity and TLP based on intelligence received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</w:rPr>
        <w:t xml:space="preserve">6.2 Analyzing Observables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 the case, navigate to 'Observables' tab — all IOCs from MISP alert are listed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any observable → 'Analyzers' → select analyser (e.g., VirusTotal) →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Analysis report appears under the observable within 1-5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Bulk analyze: select multiple observables → Actions → Analyze with → select analyser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</w:rPr>
        <w:t xml:space="preserve">6.3 Managing Case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Tasks tab → Add Task → enter task name (e.g., 'Containment — Block IPs on firewall')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Assign task to team member; set start/due dates for SLA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Standard task templates available: Phishing Response, Ransomware, APT Activity, Data Exfiltration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 task completion: click 'Mark as Done' → add completion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Case closure: update Case status → 'Resolved' → select resolution type → add closure summary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7. Collaboration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2000"/>
        <w:gridCol w:w="4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Discussion Threads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Per-event Comments section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Analyst Q&amp;A on specific IOCs or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Shared Workspaces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OpenCTI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Investigations → Workspaces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Collaborative threat hunting; pinned entity graphs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Task Assignment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TheHive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→ Tasks → Assign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response work distribution with SLA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Slack Notifications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n8n → 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 (high-severity alerts)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critical alert notification to SOC channel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Digest 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n8n →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 (07:00 IST daily)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Summary of prior day's new IOCs and cases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8. Viewing Dashboards (Kibana)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Navigate to Kibana: https://&lt;domain&gt;/kibana — log in via 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Dashboard → select from: Threat Overview | IOC Feed Analytics | Sharing Activity | Incident Response | Security Audit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time filter (top right) to set date range — default: Last 7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any panel to drill down: bar → filtered table, pie → events matching slice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CISO / Executive: use Threat Overview and Incident Response dashboards for briefings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Export: Dashboard → Share → PDF Reports → Generate (may take 1-2 minutes)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9. Getting Help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Technical platform issues: create a task in TheHive under the 'Platform Support' case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Training queries: contact your organization's Threat Intel Lead or Senior Analyst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Account issues (locked, MFA reset): contact the Platform Admin at admin@&lt;domain&gt;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TISP documentation library: https://&lt;domain&gt;/docs (accessible after login)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Emergency security incident: contact the Platform Admin directly via the emergency Slack channel #tisp-emergency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Confidential — For Academic Submission Only</w:t>
      </w:r>
    </w:p>
    <w:p>
      <w:pPr>
        <w:jc w:val="center"/>
      </w:pPr>
      <w:r>
        <w:rPr>
          <w:color w:val="888888"/>
          <w:sz w:val="18"/>
          <w:szCs w:val="18"/>
        </w:rPr>
        <w:t xml:space="preserve">Boston Institute of Analytics  |  Spinnaker Analytics  |  May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color w:val="888888"/>
        <w:sz w:val="18"/>
        <w:szCs w:val="18"/>
      </w:rPr>
      <w:t xml:space="preserve">Confidential — Academic Submission Only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b/>
        <w:bCs/>
        <w:color w:val="1F3864"/>
        <w:sz w:val="20"/>
        <w:szCs w:val="20"/>
      </w:rPr>
      <w:t xml:space="preserve">TISP — User Training Guide — Data Submission, Search &amp; Collaboration</w:t>
    </w:r>
    <w:r>
      <w:rPr>
        <w:color w:val="666666"/>
        <w:sz w:val="18"/>
        <w:szCs w:val="18"/>
      </w:rPr>
      <w:t xml:space="preserve">		Gururaj Seethuru  |  BIA Bengaluru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2026-04-22T06:54:13.924Z</dcterms:created>
  <dcterms:modified xsi:type="dcterms:W3CDTF">2026-04-22T06:54:13.924Z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