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Compiled Experience, Loop &amp; Graph Engineering, and the Local Knowledge Graph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Xfb23a9ac99bd89857012ea39b188c412997d78f"/>
    <w:p>
      <w:pPr>
        <w:pStyle w:val="Heading1"/>
      </w:pPr>
      <w:r>
        <w:t xml:space="preserve">Compiled Experience, Loop &amp; Graph Engineering, and the Local Knowledge Graph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Proposed ·</w:t>
      </w:r>
      <w:r>
        <w:t xml:space="preserve"> </w:t>
      </w:r>
      <w:r>
        <w:rPr>
          <w:b/>
          <w:bCs/>
        </w:rPr>
        <w:t xml:space="preserve">Extends:</w:t>
      </w:r>
      <w:r>
        <w:t xml:space="preserve"> </w:t>
      </w:r>
      <w:r>
        <w:rPr>
          <w:i/>
          <w:iCs/>
        </w:rPr>
        <w:t xml:space="preserve">Agent Experience as a Local Wiki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r>
        <w:rPr>
          <w:i/>
          <w:iCs/>
        </w:rPr>
        <w:t xml:space="preserve">Anonymous Usage Telemetry</w:t>
      </w:r>
    </w:p>
    <w:p>
      <w:r>
        <w:pict>
          <v:rect style="width:0;height:1.5pt" o:hralign="center" o:hrstd="t" o:hr="t"/>
        </w:pict>
      </w:r>
    </w:p>
    <w:bookmarkStart w:id="20" w:name="the-idea-in-one-paragraph"/>
    <w:p>
      <w:pPr>
        <w:pStyle w:val="Heading2"/>
      </w:pPr>
      <w:r>
        <w:t xml:space="preserve">1. The idea in one paragraph</w:t>
      </w:r>
    </w:p>
    <w:p>
      <w:pPr>
        <w:pStyle w:val="FirstParagraph"/>
      </w:pPr>
      <w:r>
        <w:t xml:space="preserve">WikiSkill compiles agent experience into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— better procedures, injected into a system prompt. Avaloka can compile the same experience into two further artifacts it already knows how to</w:t>
      </w:r>
      <w:r>
        <w:t xml:space="preserve"> </w:t>
      </w:r>
      <w:r>
        <w:rPr>
          <w:i/>
          <w:iCs/>
        </w:rPr>
        <w:t xml:space="preserve">verify</w:t>
      </w:r>
      <w:r>
        <w:t xml:space="preserve">: the</w:t>
      </w:r>
      <w:r>
        <w:t xml:space="preserve"> </w:t>
      </w:r>
      <w:r>
        <w:rPr>
          <w:b/>
          <w:bCs/>
        </w:rPr>
        <w:t xml:space="preserve">shape of its retry loops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structure of its agent graph</w:t>
      </w:r>
      <w:r>
        <w:t xml:space="preserve">. That is a genuine extension of the paper rather than an application of it, and the reason Avaloka can attempt it is that</w:t>
      </w:r>
      <w:r>
        <w:t xml:space="preserve"> </w:t>
      </w:r>
      <w:r>
        <w:rPr>
          <w:rStyle w:val="VerbatimChar"/>
        </w:rPr>
        <w:t xml:space="preserve">benchmarks/smoke/loops.py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benchmarks/smoke/graph.py</w:t>
      </w:r>
      <w:r>
        <w:t xml:space="preserve"> </w:t>
      </w:r>
      <w:r>
        <w:t xml:space="preserve">already exist to say whether a proposed change made those artifacts better or worse.</w:t>
      </w:r>
    </w:p>
    <w:p>
      <w:r>
        <w:pict>
          <v:rect style="width:0;height:1.5pt" o:hralign="center" o:hrstd="t" o:hr="t"/>
        </w:pict>
      </w:r>
    </w:p>
    <w:bookmarkEnd w:id="20"/>
    <w:bookmarkStart w:id="25" w:name="loop-and-graph-as-compiled-artifacts"/>
    <w:p>
      <w:pPr>
        <w:pStyle w:val="Heading2"/>
      </w:pPr>
      <w:r>
        <w:t xml:space="preserve">2. Loop and graph as compiled artifacts</w:t>
      </w:r>
    </w:p>
    <w:bookmarkStart w:id="21" w:name="Xc529479c1d9e458c70f179978af0ba356a3955f"/>
    <w:p>
      <w:pPr>
        <w:pStyle w:val="Heading3"/>
      </w:pPr>
      <w:r>
        <w:t xml:space="preserve">2.1 What Avaloka already treats as engineering objects</w:t>
      </w:r>
    </w:p>
    <w:p>
      <w:pPr>
        <w:pStyle w:val="FirstParagraph"/>
      </w:pPr>
      <w:r>
        <w:rPr>
          <w:rStyle w:val="VerbatimChar"/>
        </w:rPr>
        <w:t xml:space="preserve">benchmarks/smoke/loops.py</w:t>
      </w:r>
      <w:r>
        <w:t xml:space="preserve"> </w:t>
      </w:r>
      <w:r>
        <w:t xml:space="preserve">checks the coder/validator cycle for two failures a functional test will not catch: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Non-termination</w:t>
      </w:r>
      <w:r>
        <w:t xml:space="preserve"> </w:t>
      </w:r>
      <w:r>
        <w:t xml:space="preserve">— a ceiling that does not exist, or exists and is never compared. In a pilot that is a hung session rather than an error.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Oscillation</w:t>
      </w:r>
      <w:r>
        <w:t xml:space="preserve"> </w:t>
      </w:r>
      <w:r>
        <w:t xml:space="preserve">— fix A, break B, fix B, break A. It</w:t>
      </w:r>
      <w:r>
        <w:t xml:space="preserve"> </w:t>
      </w:r>
      <w:r>
        <w:rPr>
          <w:i/>
          <w:iCs/>
        </w:rPr>
        <w:t xml:space="preserve">terminates</w:t>
      </w:r>
      <w:r>
        <w:t xml:space="preserve">, so it looks healthy, and it produces working code roughly half the time.</w:t>
      </w:r>
    </w:p>
    <w:p>
      <w:pPr>
        <w:pStyle w:val="FirstParagraph"/>
      </w:pPr>
      <w:r>
        <w:rPr>
          <w:rStyle w:val="VerbatimChar"/>
        </w:rPr>
        <w:t xml:space="preserve">benchmarks/smoke/graph.py</w:t>
      </w:r>
      <w:r>
        <w:t xml:space="preserve"> </w:t>
      </w:r>
      <w:r>
        <w:t xml:space="preserve">parses</w:t>
      </w:r>
      <w:r>
        <w:t xml:space="preserve"> </w:t>
      </w:r>
      <w:r>
        <w:rPr>
          <w:rStyle w:val="VerbatimChar"/>
        </w:rPr>
        <w:t xml:space="preserve">app/api/workflow.py</w:t>
      </w:r>
      <w:r>
        <w:t xml:space="preserve"> </w:t>
      </w:r>
      <w:r>
        <w:t xml:space="preserve">and asserts that every edge points at a node that was added, and that no node is unreachable —</w:t>
      </w:r>
      <w:r>
        <w:t xml:space="preserve"> </w:t>
      </w:r>
      <w:r>
        <w:rPr>
          <w:i/>
          <w:iCs/>
        </w:rPr>
        <w:t xml:space="preserve">“dead code that looks alive”</w:t>
      </w:r>
      <w:r>
        <w:t xml:space="preserve">.</w:t>
      </w:r>
    </w:p>
    <w:p>
      <w:pPr>
        <w:pStyle w:val="BodyText"/>
      </w:pPr>
      <w:r>
        <w:t xml:space="preserve">Both run statically, with no model calls. That is what makes them usable as an acceptance gate on a machine-proposed change.</w:t>
      </w:r>
    </w:p>
    <w:bookmarkEnd w:id="21"/>
    <w:bookmarkStart w:id="22" w:name="the-three-artifact-loop"/>
    <w:p>
      <w:pPr>
        <w:pStyle w:val="Heading3"/>
      </w:pPr>
      <w:r>
        <w:t xml:space="preserve">2.2 The three-artifact loop</w:t>
      </w:r>
    </w:p>
    <w:p>
      <w:pPr>
        <w:pStyle w:val="SourceCode"/>
      </w:pPr>
      <w:r>
        <w:rPr>
          <w:rStyle w:val="VerbatimChar"/>
        </w:rPr>
        <w:t xml:space="preserve">        episodes ──► wiki patterns ──► Proposer ──►  ┌── SKILL.md      (procedure)</w:t>
      </w:r>
      <w:r>
        <w:br/>
      </w:r>
      <w:r>
        <w:rPr>
          <w:rStyle w:val="VerbatimChar"/>
        </w:rPr>
        <w:t xml:space="preserve">           ▲                                         ├── loop policy   (ceilings, give-up rules)</w:t>
      </w:r>
      <w:r>
        <w:br/>
      </w:r>
      <w:r>
        <w:rPr>
          <w:rStyle w:val="VerbatimChar"/>
        </w:rPr>
        <w:t xml:space="preserve">           │                                         └── graph edits   (routing, skips)</w:t>
      </w:r>
      <w:r>
        <w:br/>
      </w:r>
      <w:r>
        <w:rPr>
          <w:rStyle w:val="VerbatimChar"/>
        </w:rPr>
        <w:t xml:space="preserve">           │                                                    │</w:t>
      </w:r>
      <w:r>
        <w:br/>
      </w:r>
      <w:r>
        <w:rPr>
          <w:rStyle w:val="VerbatimChar"/>
        </w:rPr>
        <w:t xml:space="preserve">           └──── accepted only if ALL THREE gates pass ◄────────┘</w:t>
      </w:r>
      <w:r>
        <w:br/>
      </w:r>
      <w:r>
        <w:rPr>
          <w:rStyle w:val="VerbatimChar"/>
        </w:rPr>
        <w:t xml:space="preserve">                 · benchmark score strictly improves</w:t>
      </w:r>
      <w:r>
        <w:br/>
      </w:r>
      <w:r>
        <w:rPr>
          <w:rStyle w:val="VerbatimChar"/>
        </w:rPr>
        <w:t xml:space="preserve">                 · loops.py: terminates, no oscillation</w:t>
      </w:r>
      <w:r>
        <w:br/>
      </w:r>
      <w:r>
        <w:rPr>
          <w:rStyle w:val="VerbatimChar"/>
        </w:rPr>
        <w:t xml:space="preserve">                 · graph.py: no orphans, no dangling edges</w:t>
      </w:r>
    </w:p>
    <w:p>
      <w:pPr>
        <w:pStyle w:val="FirstParagraph"/>
      </w:pPr>
      <w:r>
        <w:t xml:space="preserve">WikiSkill’s gate is a benchmark score. Avaloka’s is a score</w:t>
      </w:r>
      <w:r>
        <w:t xml:space="preserve"> </w:t>
      </w:r>
      <w:r>
        <w:rPr>
          <w:b/>
          <w:bCs/>
        </w:rPr>
        <w:t xml:space="preserve">plus two structural properties</w:t>
      </w:r>
      <w:r>
        <w:t xml:space="preserve">, which matters because the failure a benchmark is worst at catching is exactly the one</w:t>
      </w:r>
      <w:r>
        <w:t xml:space="preserve"> </w:t>
      </w:r>
      <w:r>
        <w:rPr>
          <w:rStyle w:val="VerbatimChar"/>
        </w:rPr>
        <w:t xml:space="preserve">loops.py</w:t>
      </w:r>
      <w:r>
        <w:t xml:space="preserve"> </w:t>
      </w:r>
      <w:r>
        <w:t xml:space="preserve">was written for: an oscillating loop scores acceptably on average while behaving badly half the time.</w:t>
      </w:r>
    </w:p>
    <w:bookmarkEnd w:id="22"/>
    <w:bookmarkStart w:id="23" w:name="what-each-artifact-learns"/>
    <w:p>
      <w:pPr>
        <w:pStyle w:val="Heading3"/>
      </w:pPr>
      <w:r>
        <w:t xml:space="preserve">2.3 What each artifact learns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Learned from</w:t>
            </w:r>
          </w:p>
        </w:tc>
        <w:tc>
          <w:tcPr/>
          <w:p>
            <w:pPr>
              <w:pStyle w:val="Compact"/>
            </w:pPr>
            <w:r>
              <w:t xml:space="preserve">Example lesson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Recurring failure modes</w:t>
            </w:r>
          </w:p>
        </w:tc>
        <w:tc>
          <w:tcPr/>
          <w:p>
            <w:pPr>
              <w:pStyle w:val="Compact"/>
            </w:pPr>
            <w:r>
              <w:t xml:space="preserve">“Estimate the working set from dtypes before submitting a training job.”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 policy</w:t>
            </w:r>
          </w:p>
        </w:tc>
        <w:tc>
          <w:tcPr/>
          <w:p>
            <w:pPr>
              <w:pStyle w:val="Compact"/>
            </w:pPr>
            <w:r>
              <w:t xml:space="preserve">Loop-shape telemetry</w:t>
            </w:r>
          </w:p>
        </w:tc>
        <w:tc>
          <w:tcPr/>
          <w:p>
            <w:pPr>
              <w:pStyle w:val="Compact"/>
            </w:pPr>
            <w:r>
              <w:t xml:space="preserve">“The validator converges within 3 attempts on schema errors and never on type-inference disputes; give up at 3 and ask, rather than at 8.”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edit</w:t>
            </w:r>
          </w:p>
        </w:tc>
        <w:tc>
          <w:tcPr/>
          <w:p>
            <w:pPr>
              <w:pStyle w:val="Compact"/>
            </w:pPr>
            <w:r>
              <w:t xml:space="preserve">Node-level outcomes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profile_data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preparation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coder</w:t>
            </w:r>
            <w:r>
              <w:t xml:space="preserve"> </w:t>
            </w:r>
            <w:r>
              <w:t xml:space="preserve">beats routing straight to</w:t>
            </w:r>
            <w:r>
              <w:t xml:space="preserve"> </w:t>
            </w:r>
            <w:r>
              <w:rPr>
                <w:rStyle w:val="VerbatimChar"/>
              </w:rPr>
              <w:t xml:space="preserve">coder</w:t>
            </w:r>
            <w:r>
              <w:t xml:space="preserve"> </w:t>
            </w:r>
            <w:r>
              <w:t xml:space="preserve">on frames with any currency column.”</w:t>
            </w:r>
          </w:p>
        </w:tc>
      </w:tr>
    </w:tbl>
    <w:p>
      <w:pPr>
        <w:pStyle w:val="BodyText"/>
      </w:pPr>
      <w:r>
        <w:t xml:space="preserve">The middle row is the one the paper cannot express. A loop budget is not a prompt; it is a control parameter, and it is learnable from exactly the telemetry</w:t>
      </w:r>
      <w:r>
        <w:t xml:space="preserve"> </w:t>
      </w:r>
      <w:r>
        <w:rPr>
          <w:rStyle w:val="VerbatimChar"/>
        </w:rPr>
        <w:t xml:space="preserve">loops.py</w:t>
      </w:r>
      <w:r>
        <w:t xml:space="preserve"> </w:t>
      </w:r>
      <w:r>
        <w:t xml:space="preserve">was built to read.</w:t>
      </w:r>
    </w:p>
    <w:bookmarkEnd w:id="23"/>
    <w:bookmarkStart w:id="24" w:name="karpathys-framing-concretely"/>
    <w:p>
      <w:pPr>
        <w:pStyle w:val="Heading3"/>
      </w:pPr>
      <w:r>
        <w:t xml:space="preserve">2.4 Karpathy’s framing, concretely</w:t>
      </w:r>
    </w:p>
    <w:p>
      <w:pPr>
        <w:pStyle w:val="FirstParagraph"/>
      </w:pPr>
      <w:r>
        <w:t xml:space="preserve">Two of his points map directly onto this and are worth stating as design constraints rather than as inspiration.</w:t>
      </w:r>
    </w:p>
    <w:p>
      <w:pPr>
        <w:pStyle w:val="BodyText"/>
      </w:pPr>
      <w:r>
        <w:rPr>
          <w:b/>
          <w:bCs/>
        </w:rPr>
        <w:t xml:space="preserve">The eval is the product.</w:t>
      </w:r>
      <w:r>
        <w:t xml:space="preserve"> </w:t>
      </w:r>
      <w:r>
        <w:t xml:space="preserve">A self-improving loop is only as good as the gate that accepts its proposals. Avaloka’s gate is unusually strong — deterministic scoring, cost accounting, plus static loop and graph checks — and every hour spent strengthening it is worth more than an hour spent on the proposer.</w:t>
      </w:r>
    </w:p>
    <w:p>
      <w:pPr>
        <w:pStyle w:val="BodyText"/>
      </w:pPr>
      <w:r>
        <w:rPr>
          <w:b/>
          <w:bCs/>
        </w:rPr>
        <w:t xml:space="preserve">Keep the autonomy slider under the operator’s hand.</w:t>
      </w:r>
      <w:r>
        <w:t xml:space="preserve"> </w:t>
      </w:r>
      <w:r>
        <w:t xml:space="preserve">Proposals are generated automatically, applied never. Same policy already settled for OOM recovery and autoscaling: propose, price, and wait. A system that rewrites its own graph unattended is not a feature anyone asked for.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nomaly-detection"/>
    <w:p>
      <w:pPr>
        <w:pStyle w:val="Heading2"/>
      </w:pPr>
      <w:r>
        <w:t xml:space="preserve">3. Anomaly detection</w:t>
      </w:r>
    </w:p>
    <w:p>
      <w:pPr>
        <w:pStyle w:val="FirstParagraph"/>
      </w:pPr>
      <w:r>
        <w:t xml:space="preserve">The Medium article’s fourth use case, and the one Avaloka is closest to shipping — because the substrate exists and nothing reads it.</w:t>
      </w:r>
    </w:p>
    <w:bookmarkStart w:id="26" w:name="what-already-exists"/>
    <w:p>
      <w:pPr>
        <w:pStyle w:val="Heading3"/>
      </w:pPr>
      <w:r>
        <w:t xml:space="preserve">3.1 What already exists</w:t>
      </w:r>
    </w:p>
    <w:p>
      <w:pPr>
        <w:pStyle w:val="FirstParagraph"/>
      </w:pPr>
      <w:r>
        <w:rPr>
          <w:rStyle w:val="VerbatimChar"/>
        </w:rPr>
        <w:t xml:space="preserve">app/agents/scheduler.py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app/core/task_metadata.py</w:t>
      </w:r>
      <w:r>
        <w:t xml:space="preserve"> </w:t>
      </w:r>
      <w:r>
        <w:t xml:space="preserve">retain</w:t>
      </w:r>
      <w:r>
        <w:t xml:space="preserve"> </w:t>
      </w:r>
      <w:r>
        <w:rPr>
          <w:b/>
          <w:bCs/>
        </w:rPr>
        <w:t xml:space="preserve">every run of every scheduled task</w:t>
      </w:r>
      <w:r>
        <w:t xml:space="preserve">. A weekly</w:t>
      </w:r>
      <w:r>
        <w:t xml:space="preserve"> </w:t>
      </w:r>
      <w:r>
        <w:t xml:space="preserve">“fraud rate by ProductCD”</w:t>
      </w:r>
      <w:r>
        <w:t xml:space="preserve"> </w:t>
      </w:r>
      <w:r>
        <w:t xml:space="preserve">job has a history. Nobody compares this week to the last twenty.</w:t>
      </w:r>
    </w:p>
    <w:bookmarkEnd w:id="26"/>
    <w:bookmarkStart w:id="27" w:name="design"/>
    <w:p>
      <w:pPr>
        <w:pStyle w:val="Heading3"/>
      </w:pPr>
      <w:r>
        <w:t xml:space="preserve">3.2 Design</w:t>
      </w:r>
    </w:p>
    <w:p>
      <w:pPr>
        <w:pStyle w:val="FirstParagraph"/>
      </w:pPr>
      <w:r>
        <w:t xml:space="preserve">Detect on three levels, in increasing order of value: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Watches</w:t>
            </w:r>
          </w:p>
        </w:tc>
        <w:tc>
          <w:tcPr/>
          <w:p>
            <w:pPr>
              <w:pStyle w:val="Compact"/>
            </w:pPr>
            <w:r>
              <w:t xml:space="preserve">Catches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health</w:t>
            </w:r>
          </w:p>
        </w:tc>
        <w:tc>
          <w:tcPr/>
          <w:p>
            <w:pPr>
              <w:pStyle w:val="Compact"/>
            </w:pPr>
            <w:r>
              <w:t xml:space="preserve">Duration, rows in/out, failure rate</w:t>
            </w:r>
          </w:p>
        </w:tc>
        <w:tc>
          <w:tcPr/>
          <w:p>
            <w:pPr>
              <w:pStyle w:val="Compact"/>
            </w:pPr>
            <w:r>
              <w:t xml:space="preserve">A job that suddenly takes 4× as 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Column set, dtypes, null rates between runs</w:t>
            </w:r>
          </w:p>
        </w:tc>
        <w:tc>
          <w:tcPr/>
          <w:p>
            <w:pPr>
              <w:pStyle w:val="Compact"/>
            </w:pPr>
            <w:r>
              <w:t xml:space="preserve">The article’s opening scenario —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renamed to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The metric the analysis produces</w:t>
            </w:r>
          </w:p>
        </w:tc>
        <w:tc>
          <w:tcPr/>
          <w:p>
            <w:pPr>
              <w:pStyle w:val="Compact"/>
            </w:pPr>
            <w:r>
              <w:t xml:space="preserve">Fraud rate moving outside its own historical band</w:t>
            </w:r>
          </w:p>
        </w:tc>
      </w:tr>
    </w:tbl>
    <w:p>
      <w:pPr>
        <w:pStyle w:val="BodyText"/>
      </w:pPr>
      <w:r>
        <w:t xml:space="preserve">Method: a seasonal band per series (median plus a robust scale over a trailing window), not a mean and a standard deviation — one bad run would otherwise widen the band enough to hide the next one. Minimum history before any alert fires; a series with four observations has no distribution.</w:t>
      </w:r>
    </w:p>
    <w:p>
      <w:pPr>
        <w:pStyle w:val="BodyText"/>
      </w:pPr>
      <w:r>
        <w:rPr>
          <w:b/>
          <w:bCs/>
        </w:rPr>
        <w:t xml:space="preserve">The result level is the differentiator.</w:t>
      </w:r>
      <w:r>
        <w:t xml:space="preserve"> </w:t>
      </w:r>
      <w:r>
        <w:t xml:space="preserve">Most tools watch pipelines. Watching the</w:t>
      </w:r>
      <w:r>
        <w:t xml:space="preserve"> </w:t>
      </w:r>
      <w:r>
        <w:rPr>
          <w:i/>
          <w:iCs/>
        </w:rPr>
        <w:t xml:space="preserve">number the pipeline produces</w:t>
      </w:r>
      <w:r>
        <w:t xml:space="preserve"> </w:t>
      </w:r>
      <w:r>
        <w:t xml:space="preserve">is what a data scientist actually cares about, and Avaloka is one of the few systems that knows what the number means because it wrote the analysis that produced it.</w:t>
      </w:r>
    </w:p>
    <w:bookmarkEnd w:id="27"/>
    <w:bookmarkStart w:id="28" w:name="honest-limits"/>
    <w:p>
      <w:pPr>
        <w:pStyle w:val="Heading3"/>
      </w:pPr>
      <w:r>
        <w:t xml:space="preserve">3.3 Honest limits</w:t>
      </w:r>
    </w:p>
    <w:p>
      <w:pPr>
        <w:pStyle w:val="FirstParagraph"/>
      </w:pPr>
      <w:r>
        <w:t xml:space="preserve">An anomaly is a question, not a finding.</w:t>
      </w:r>
      <w:r>
        <w:t xml:space="preserve"> </w:t>
      </w:r>
      <w:r>
        <w:t xml:space="preserve">“Fraud rate rose 40%”</w:t>
      </w:r>
      <w:r>
        <w:t xml:space="preserve"> </w:t>
      </w:r>
      <w:r>
        <w:t xml:space="preserve">may be a data bug, a real event, or a definition change upstream — and Avaloka cannot tell which. The output should be</w:t>
      </w:r>
      <w:r>
        <w:t xml:space="preserve"> </w:t>
      </w:r>
      <w:r>
        <w:rPr>
          <w:i/>
          <w:iCs/>
        </w:rPr>
        <w:t xml:space="preserve">“this moved more than it usually does; here is the history and here is what changed in the inputs”</w:t>
      </w:r>
      <w:r>
        <w:t xml:space="preserve">, delivered through the same propose-don’t-act policy as everything else. An alerting system that cries wolf is switched off within a month, so the bar for firing must be high and the explanation must be specific.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knowledge-graph-for-the-ai-data-catalog"/>
    <w:p>
      <w:pPr>
        <w:pStyle w:val="Heading2"/>
      </w:pPr>
      <w:r>
        <w:t xml:space="preserve">4. Knowledge graph for the AI data catalog</w:t>
      </w:r>
    </w:p>
    <w:bookmarkStart w:id="30" w:name="the-problem-in-the-articles-words"/>
    <w:p>
      <w:pPr>
        <w:pStyle w:val="Heading3"/>
      </w:pPr>
      <w:r>
        <w:t xml:space="preserve">4.1 The problem, in the article’s words</w:t>
      </w:r>
    </w:p>
    <w:p>
      <w:pPr>
        <w:pStyle w:val="FirstParagraph"/>
      </w:pPr>
      <w:r>
        <w:t xml:space="preserve">Asked where a number comes from,</w:t>
      </w:r>
      <w:r>
        <w:t xml:space="preserve"> </w:t>
      </w:r>
      <w:r>
        <w:rPr>
          <w:i/>
          <w:iCs/>
        </w:rPr>
        <w:t xml:space="preserve">“the answer is often a Slack thread, a stale Confluence page, or ask Sarah, she built that pipeline two years ago.”</w:t>
      </w:r>
    </w:p>
    <w:p>
      <w:pPr>
        <w:pStyle w:val="BodyText"/>
      </w:pPr>
      <w:r>
        <w:t xml:space="preserve">Avaloka has an unusual advantage here: it is not crawling someone else’s warehouse and guessing at relationships.</w:t>
      </w:r>
      <w:r>
        <w:t xml:space="preserve"> </w:t>
      </w:r>
      <w:r>
        <w:rPr>
          <w:b/>
          <w:bCs/>
        </w:rPr>
        <w:t xml:space="preserve">It generated the analyses, so it knows the edges</w:t>
      </w:r>
      <w:r>
        <w:t xml:space="preserve"> </w:t>
      </w:r>
      <w:r>
        <w:t xml:space="preserve">— which dataset came from which, on which key, feeding which model.</w:t>
      </w:r>
    </w:p>
    <w:bookmarkEnd w:id="30"/>
    <w:bookmarkStart w:id="31" w:name="X56add172fb2725b96565593b3053e541ddc6ac2"/>
    <w:p>
      <w:pPr>
        <w:pStyle w:val="Heading3"/>
      </w:pPr>
      <w:r>
        <w:t xml:space="preserve">4.2 A caution about infrastructure, applied to ourselves</w:t>
      </w:r>
    </w:p>
    <w:p>
      <w:pPr>
        <w:pStyle w:val="FirstParagraph"/>
      </w:pPr>
      <w:r>
        <w:t xml:space="preserve">The telemetry review rejected the stats-agent design partly because it required a customer to run a dedicated Redis cluster. Proposing Neo4j without the same scrutiny would be inconsistent, 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Laptop, kind, OSS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Embedded</w:t>
            </w:r>
            <w:r>
              <w:t xml:space="preserve"> </w:t>
            </w:r>
            <w:r>
              <w:t xml:space="preserve">— SQLite with recursive CTEs, or an in-process graph</w:t>
            </w:r>
          </w:p>
        </w:tc>
        <w:tc>
          <w:tcPr/>
          <w:p>
            <w:pPr>
              <w:pStyle w:val="Compact"/>
            </w:pPr>
            <w:r>
              <w:t xml:space="preserve">Zero infrastructure. Lineage on a single install is thousands of nodes, not millions.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Cluster, Professional, Enterprise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Cypher, real traversal performance, existing operational familiarity, multi-user</w:t>
            </w:r>
          </w:p>
        </w:tc>
      </w:tr>
    </w:tbl>
    <w:p>
      <w:pPr>
        <w:pStyle w:val="BodyText"/>
      </w:pPr>
      <w:r>
        <w:t xml:space="preserve">One interface, two backends, selected by deployment profile — the same pattern already used for the local model tier.</w:t>
      </w:r>
      <w:r>
        <w:t xml:space="preserve"> </w:t>
      </w:r>
      <w:r>
        <w:rPr>
          <w:b/>
          <w:bCs/>
        </w:rPr>
        <w:t xml:space="preserve">Neo4j should be an upgrade, never a prerequisite.</w:t>
      </w:r>
      <w:r>
        <w:t xml:space="preserve"> </w:t>
      </w:r>
      <w:r>
        <w:t xml:space="preserve">The catalog must work for someone who ran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ten minutes ago, or it will not exist for the users who most need it.</w:t>
      </w:r>
    </w:p>
    <w:bookmarkEnd w:id="31"/>
    <w:bookmarkStart w:id="32" w:name="model"/>
    <w:p>
      <w:pPr>
        <w:pStyle w:val="Heading3"/>
      </w:pPr>
      <w:r>
        <w:t xml:space="preserve">4.3 Model</w:t>
      </w:r>
    </w:p>
    <w:p>
      <w:pPr>
        <w:pStyle w:val="SourceCode"/>
      </w:pPr>
      <w:r>
        <w:rPr>
          <w:rStyle w:val="VerbatimChar"/>
        </w:rPr>
        <w:t xml:space="preserve">(Dataset)-[:DERIVED_FROM {analysis_id, at}]-&gt;(Dataset)</w:t>
      </w:r>
      <w:r>
        <w:br/>
      </w:r>
      <w:r>
        <w:rPr>
          <w:rStyle w:val="VerbatimChar"/>
        </w:rPr>
        <w:t xml:space="preserve">(Dataset)-[:HAS_COLUMN]-&gt;(Column {name_hash, dtype, role})</w:t>
      </w:r>
      <w:r>
        <w:br/>
      </w:r>
      <w:r>
        <w:rPr>
          <w:rStyle w:val="VerbatimChar"/>
        </w:rPr>
        <w:t xml:space="preserve">(Dataset)-[:LOADED_FROM]-&gt;(Connection {kind})</w:t>
      </w:r>
      <w:r>
        <w:br/>
      </w:r>
      <w:r>
        <w:rPr>
          <w:rStyle w:val="VerbatimChar"/>
        </w:rPr>
        <w:t xml:space="preserve">(Analysis)-[:PRODUCED]-&gt;(Dataset)</w:t>
      </w:r>
      <w:r>
        <w:br/>
      </w:r>
      <w:r>
        <w:rPr>
          <w:rStyle w:val="VerbatimChar"/>
        </w:rPr>
        <w:t xml:space="preserve">(Model)-[:TRAINED_ON]-&gt;(Dataset)</w:t>
      </w:r>
      <w:r>
        <w:br/>
      </w:r>
      <w:r>
        <w:rPr>
          <w:rStyle w:val="VerbatimChar"/>
        </w:rPr>
        <w:t xml:space="preserve">(Model)-[:USES_FEATURE]-&gt;(Column)</w:t>
      </w:r>
      <w:r>
        <w:br/>
      </w:r>
      <w:r>
        <w:rPr>
          <w:rStyle w:val="VerbatimChar"/>
        </w:rPr>
        <w:t xml:space="preserve">(Dataset)-[:JOINS_ON]-&gt;(Column)</w:t>
      </w:r>
      <w:r>
        <w:br/>
      </w:r>
      <w:r>
        <w:rPr>
          <w:rStyle w:val="VerbatimChar"/>
        </w:rPr>
        <w:t xml:space="preserve">(Column)-[:CLASSIFIED_AS]-&gt;(PIIKind)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PII</w:t>
      </w:r>
      <w:r>
        <w:t xml:space="preserve"> </w:t>
      </w:r>
      <w:r>
        <w:t xml:space="preserve">edge is worth noting: the classifier from PR #300 already produces it, and putting it in the graph makes</w:t>
      </w:r>
      <w:r>
        <w:t xml:space="preserve"> </w:t>
      </w:r>
      <w:r>
        <w:rPr>
          <w:b/>
          <w:bCs/>
        </w:rPr>
        <w:t xml:space="preserve">“which models were trained on data derived from a column holding personal data”</w:t>
      </w:r>
      <w:r>
        <w:t xml:space="preserve"> </w:t>
      </w:r>
      <w:r>
        <w:t xml:space="preserve">a single query. That is a compliance answer nobody can currently produce at all.</w:t>
      </w:r>
    </w:p>
    <w:bookmarkEnd w:id="32"/>
    <w:bookmarkStart w:id="33" w:name="what-it-unlocks"/>
    <w:p>
      <w:pPr>
        <w:pStyle w:val="Heading3"/>
      </w:pPr>
      <w:r>
        <w:t xml:space="preserve">4.4 What it unlocks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breaks if this column is renamed?”</w:t>
            </w:r>
          </w:p>
        </w:tc>
        <w:tc>
          <w:tcPr/>
          <w:p>
            <w:pPr>
              <w:pStyle w:val="Compact"/>
            </w:pPr>
            <w:r>
              <w:t xml:space="preserve">Reverse traversal from</w:t>
            </w:r>
            <w:r>
              <w:t xml:space="preserve"> </w:t>
            </w:r>
            <w:r>
              <w:rPr>
                <w:rStyle w:val="VerbatimChar"/>
              </w:rPr>
              <w:t xml:space="preserve">Column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the article’s opening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“Where did this number come from?”</w:t>
            </w:r>
          </w:p>
        </w:tc>
        <w:tc>
          <w:tcPr/>
          <w:p>
            <w:pPr>
              <w:pStyle w:val="Compact"/>
            </w:pPr>
            <w:r>
              <w:t xml:space="preserve">Path from result back to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“Which models used personal data?”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TRAINED_ON</w:t>
            </w:r>
            <w:r>
              <w:t xml:space="preserve"> </w:t>
            </w:r>
            <w:r>
              <w:t xml:space="preserve">∘</w:t>
            </w:r>
            <w:r>
              <w:t xml:space="preserve"> </w:t>
            </w:r>
            <w:r>
              <w:rPr>
                <w:rStyle w:val="VerbatimChar"/>
              </w:rPr>
              <w:t xml:space="preserve">HAS_COLUMN</w:t>
            </w:r>
            <w:r>
              <w:t xml:space="preserve"> </w:t>
            </w:r>
            <w:r>
              <w:t xml:space="preserve">∘</w:t>
            </w:r>
            <w:r>
              <w:t xml:space="preserve"> </w:t>
            </w:r>
            <w:r>
              <w:rPr>
                <w:rStyle w:val="VerbatimChar"/>
              </w:rPr>
              <w:t xml:space="preserve">CLASSIFIED_AS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“Has anyone analysed this before?”</w:t>
            </w:r>
          </w:p>
        </w:tc>
        <w:tc>
          <w:tcPr/>
          <w:p>
            <w:pPr>
              <w:pStyle w:val="Compact"/>
            </w:pPr>
            <w:r>
              <w:t xml:space="preserve">Similar-dataset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is safe to delete?”</w:t>
            </w:r>
          </w:p>
        </w:tc>
        <w:tc>
          <w:tcPr/>
          <w:p>
            <w:pPr>
              <w:pStyle w:val="Compact"/>
            </w:pPr>
            <w:r>
              <w:t xml:space="preserve">Nodes with no downstream consumers</w:t>
            </w:r>
          </w:p>
        </w:tc>
      </w:tr>
    </w:tbl>
    <w:p>
      <w:pPr>
        <w:pStyle w:val="BodyText"/>
      </w:pPr>
      <w:r>
        <w:t xml:space="preserve">Lineage is the prerequisite for schema-drift remediation, so this is not a parallel feature to anomaly detection — it is the thing that makes the schema level of §3 actionable rather than merely informative.</w:t>
      </w:r>
    </w:p>
    <w:bookmarkEnd w:id="33"/>
    <w:bookmarkStart w:id="34" w:name="privacy"/>
    <w:p>
      <w:pPr>
        <w:pStyle w:val="Heading3"/>
      </w:pPr>
      <w:r>
        <w:t xml:space="preserve">4.5 Privacy</w:t>
      </w:r>
    </w:p>
    <w:p>
      <w:pPr>
        <w:pStyle w:val="FirstParagraph"/>
      </w:pPr>
      <w:r>
        <w:t xml:space="preserve">The same rule as the wiki, and it bites harder here:</w:t>
      </w:r>
      <w:r>
        <w:t xml:space="preserve"> </w:t>
      </w:r>
      <w:r>
        <w:rPr>
          <w:b/>
          <w:bCs/>
        </w:rPr>
        <w:t xml:space="preserve">column names are data.</w:t>
      </w:r>
      <w:r>
        <w:t xml:space="preserve"> </w:t>
      </w:r>
      <w:r>
        <w:rPr>
          <w:rStyle w:val="VerbatimChar"/>
        </w:rPr>
        <w:t xml:space="preserve">patient_hiv_status</w:t>
      </w:r>
      <w:r>
        <w:t xml:space="preserve"> </w:t>
      </w:r>
      <w:r>
        <w:t xml:space="preserve">is a diagnosis. The graph stores a salted hash of each column name plus its dtype and role, with the plaintext resolvable only locally, using the keyed scheme already built in PR #300. The graph is local, never transmitted, and excluded from telemetry by allowlist and by test.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how-the-pieces-relate"/>
    <w:p>
      <w:pPr>
        <w:pStyle w:val="Heading2"/>
      </w:pPr>
      <w:r>
        <w:t xml:space="preserve">5. How the pieces relate</w:t>
      </w:r>
    </w:p>
    <w:p>
      <w:pPr>
        <w:pStyle w:val="SourceCode"/>
      </w:pPr>
      <w:r>
        <w:rPr>
          <w:rStyle w:val="VerbatimChar"/>
        </w:rPr>
        <w:t xml:space="preserve">     Knowledge Graph            Wiki                Compiled artifacts</w:t>
      </w:r>
      <w:r>
        <w:br/>
      </w:r>
      <w:r>
        <w:rPr>
          <w:rStyle w:val="VerbatimChar"/>
        </w:rPr>
        <w:t xml:space="preserve">   (structural facts)     (behavioural prose)     (skills · loops · graph)</w:t>
      </w:r>
      <w:r>
        <w:br/>
      </w:r>
      <w:r>
        <w:rPr>
          <w:rStyle w:val="VerbatimChar"/>
        </w:rPr>
        <w:t xml:space="preserve">   what exists, and       what went wrong,        what to do differently</w:t>
      </w:r>
      <w:r>
        <w:br/>
      </w:r>
      <w:r>
        <w:rPr>
          <w:rStyle w:val="VerbatimChar"/>
        </w:rPr>
        <w:t xml:space="preserve">   what depends on what   and what worked</w:t>
      </w:r>
      <w:r>
        <w:br/>
      </w:r>
      <w:r>
        <w:rPr>
          <w:rStyle w:val="VerbatimChar"/>
        </w:rPr>
        <w:t xml:space="preserve">          │                      │                          ▲</w:t>
      </w:r>
      <w:r>
        <w:br/>
      </w:r>
      <w:r>
        <w:rPr>
          <w:rStyle w:val="VerbatimChar"/>
        </w:rPr>
        <w:t xml:space="preserve">          └──────────┬───────────┘                          │</w:t>
      </w:r>
      <w:r>
        <w:br/>
      </w:r>
      <w:r>
        <w:rPr>
          <w:rStyle w:val="VerbatimChar"/>
        </w:rPr>
        <w:t xml:space="preserve">                     ▼                                      │</w:t>
      </w:r>
      <w:r>
        <w:br/>
      </w:r>
      <w:r>
        <w:rPr>
          <w:rStyle w:val="VerbatimChar"/>
        </w:rPr>
        <w:t xml:space="preserve">                episodes 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gated by</w:t>
      </w:r>
      <w:r>
        <w:br/>
      </w:r>
      <w:r>
        <w:rPr>
          <w:rStyle w:val="VerbatimChar"/>
        </w:rPr>
        <w:t xml:space="preserve">                       benchmarks + loops.py + graph.py</w:t>
      </w:r>
    </w:p>
    <w:p>
      <w:pPr>
        <w:pStyle w:val="FirstParagraph"/>
      </w:pPr>
      <w:r>
        <w:t xml:space="preserve">Three memories at three altitudes: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(graph),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(wiki),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(skills, loop policy, graph edits). All local. Only compiled procedure is ever a candidate for sharing, and only by explicit contribution.</w:t>
      </w:r>
    </w:p>
    <w:p>
      <w:r>
        <w:pict>
          <v:rect style="width:0;height:1.5pt" o:hralign="center" o:hrstd="t" o:hr="t"/>
        </w:pict>
      </w:r>
    </w:p>
    <w:bookmarkEnd w:id="36"/>
    <w:bookmarkStart w:id="37" w:name="sequence"/>
    <w:p>
      <w:pPr>
        <w:pStyle w:val="Heading2"/>
      </w:pPr>
      <w:r>
        <w:t xml:space="preserve">6. Sequence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Why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Lineage capture into the embedded graph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Everything else reads it; it is also useful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Catalog queries +</w:t>
            </w:r>
            <w:r>
              <w:t xml:space="preserve"> </w:t>
            </w:r>
            <w:r>
              <w:t xml:space="preserve">“where did this come from?”</w:t>
            </w:r>
            <w:r>
              <w:t xml:space="preserve"> </w:t>
            </w:r>
            <w:r>
              <w:t xml:space="preserve">in chat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First user-visible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Anomaly detection over scheduled-run 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Independent; substrate already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Schema-drift detection + proposed remediation</w:t>
            </w:r>
          </w:p>
        </w:tc>
        <w:tc>
          <w:tcPr/>
          <w:p>
            <w:pPr>
              <w:pStyle w:val="Compact"/>
            </w:pPr>
            <w:r>
              <w:t xml:space="preserve">1, 3</w:t>
            </w:r>
          </w:p>
        </w:tc>
        <w:tc>
          <w:tcPr/>
          <w:p>
            <w:pPr>
              <w:pStyle w:val="Compact"/>
            </w:pPr>
            <w:r>
              <w:t xml:space="preserve">The article’s opening scenario, finally addressable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Local wiki + pattern maintainer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Phases 1–3 of the WikiSkill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Skill proposer, benchmark-gated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WikiSkill proper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Loop-policy and graph-edit proposals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extension; needs the gate from 6 to be trusted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Neo4j backend for cluster deployments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Optional upgrade, never a prerequisite</w:t>
            </w:r>
          </w:p>
        </w:tc>
      </w:tr>
    </w:tbl>
    <w:p>
      <w:pPr>
        <w:pStyle w:val="BodyText"/>
      </w:pPr>
      <w:r>
        <w:t xml:space="preserve">Items 1–4 are ordinary data engineering with immediate value and no learning loop. Items 5–7 are the research bet.</w:t>
      </w:r>
      <w:r>
        <w:t xml:space="preserve"> </w:t>
      </w:r>
      <w:r>
        <w:rPr>
          <w:b/>
          <w:bCs/>
        </w:rPr>
        <w:t xml:space="preserve">Sequencing matters: the learning loop should not ship before the evaluation gate has been exercised on work whose outcome we can already judge.</w:t>
      </w:r>
    </w:p>
    <w:p>
      <w:r>
        <w:pict>
          <v:rect style="width:0;height:1.5pt" o:hralign="center" o:hrstd="t" o:hr="t"/>
        </w:pict>
      </w:r>
    </w:p>
    <w:bookmarkEnd w:id="37"/>
    <w:bookmarkStart w:id="38" w:name="risks"/>
    <w:p>
      <w:pPr>
        <w:pStyle w:val="Heading2"/>
      </w:pPr>
      <w:r>
        <w:t xml:space="preserve">7.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Self-modification without oversight</w:t>
            </w:r>
          </w:p>
        </w:tc>
        <w:tc>
          <w:tcPr/>
          <w:p>
            <w:pPr>
              <w:pStyle w:val="Compact"/>
            </w:pPr>
            <w:r>
              <w:t xml:space="preserve">Propose only; three gates; operator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Oscillating loop scores well on average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loops.py</w:t>
            </w:r>
            <w:r>
              <w:t xml:space="preserve"> </w:t>
            </w:r>
            <w:r>
              <w:t xml:space="preserve">checks structure, not just outcome — the reason it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edit creates an unreachable 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graph.py</w:t>
            </w:r>
            <w:r>
              <w:t xml:space="preserve"> </w:t>
            </w:r>
            <w:r>
              <w:t xml:space="preserve">orphan check as an acceptance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 becomes a de facto requirement</w:t>
            </w:r>
          </w:p>
        </w:tc>
        <w:tc>
          <w:tcPr/>
          <w:p>
            <w:pPr>
              <w:pStyle w:val="Compact"/>
            </w:pPr>
            <w:r>
              <w:t xml:space="preserve">Embedded backend is the default and stays tested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names leak via the catalog</w:t>
            </w:r>
          </w:p>
        </w:tc>
        <w:tc>
          <w:tcPr/>
          <w:p>
            <w:pPr>
              <w:pStyle w:val="Compact"/>
            </w:pPr>
            <w:r>
              <w:t xml:space="preserve">Salted hashes; plaintext local only; excluded from telemetry by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alerts become noise</w:t>
            </w:r>
          </w:p>
        </w:tc>
        <w:tc>
          <w:tcPr/>
          <w:p>
            <w:pPr>
              <w:pStyle w:val="Compact"/>
            </w:pPr>
            <w:r>
              <w:t xml:space="preserve">High firing bar, minimum history, explanation with every alert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Compiled Experience, Loop &amp; Graph Engineering, and the Local Knowledge Graph</dc:title>
  <dc:creator/>
  <cp:keywords/>
  <dcterms:created xsi:type="dcterms:W3CDTF">2026-08-29T17:38:53Z</dcterms:created>
  <dcterms:modified xsi:type="dcterms:W3CDTF">2026-08-29T17:38:53Z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