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6FB8"/>
          <w:sz w:val="26"/>
        </w:rPr>
        <w:t>CLAUDE CODE FOR HEALTHCARE  ·  Multi-Agent Clinical Co-Pilot</w:t>
      </w:r>
    </w:p>
    <w:p>
      <w:r>
        <w:rPr>
          <w:color w:val="475569"/>
          <w:sz w:val="19"/>
        </w:rPr>
        <w:t>5-min stage cheat sheet  ·  URL: http://127.0.0.1:8765  ·  Engine: Azure OpenAI</w:t>
      </w:r>
    </w:p>
    <w:p>
      <w:pPr>
        <w:pBdr>
          <w:bottom w:val="single" w:sz="6" w:space="1" w:color="94A3B8"/>
        </w:pBdr>
      </w:pPr>
    </w:p>
    <w:p>
      <w:r>
        <w:rPr>
          <w:b/>
          <w:color w:val="B45309"/>
          <w:sz w:val="20"/>
        </w:rPr>
        <w:t>PRE-STAGE (60s)</w:t>
      </w:r>
    </w:p>
    <w:p>
      <w:r>
        <w:rPr>
          <w:b w:val="0"/>
          <w:color w:val="0F2342"/>
          <w:sz w:val="19"/>
        </w:rPr>
        <w:t xml:space="preserve">• Curl </w:t>
      </w:r>
      <w:r>
        <w:rPr>
          <w:rFonts w:ascii="Consolas" w:hAnsi="Consolas"/>
          <w:color w:val="0F2342"/>
          <w:sz w:val="19"/>
        </w:rPr>
        <w:t xml:space="preserve">/api/health </w:t>
      </w:r>
      <w:r>
        <w:rPr>
          <w:color w:val="0F2342"/>
          <w:sz w:val="19"/>
        </w:rPr>
        <w:t xml:space="preserve">→ azure_openai_configured: true   </w:t>
      </w:r>
      <w:r>
        <w:rPr>
          <w:color w:val="0F2342"/>
          <w:sz w:val="19"/>
        </w:rPr>
        <w:t xml:space="preserve">• Cmd+Shift+R on browser   </w:t>
      </w:r>
      <w:r>
        <w:rPr>
          <w:color w:val="0F2342"/>
          <w:sz w:val="19"/>
        </w:rPr>
        <w:t>• Click Whitfield once off-screen to pre-warm Azure</w:t>
      </w:r>
    </w:p>
    <w:p>
      <w:pPr>
        <w:pBdr>
          <w:bottom w:val="single" w:sz="6" w:space="1" w:color="94A3B8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737"/>
            <w:shd w:val="clear" w:color="auto" w:fill="1D6FB8"/>
          </w:tcPr>
          <w:p>
            <w:r/>
            <w:r>
              <w:rPr>
                <w:b/>
                <w:color w:val="FFFFFF"/>
                <w:sz w:val="19"/>
              </w:rPr>
              <w:t>t</w:t>
            </w:r>
          </w:p>
        </w:tc>
        <w:tc>
          <w:tcPr>
            <w:tcW w:type="dxa" w:w="3118"/>
            <w:shd w:val="clear" w:color="auto" w:fill="1D6FB8"/>
          </w:tcPr>
          <w:p>
            <w:r/>
            <w:r>
              <w:rPr>
                <w:b/>
                <w:color w:val="FFFFFF"/>
                <w:sz w:val="19"/>
              </w:rPr>
              <w:t>CLICK</w:t>
            </w:r>
          </w:p>
        </w:tc>
        <w:tc>
          <w:tcPr>
            <w:tcW w:type="dxa" w:w="6236"/>
            <w:shd w:val="clear" w:color="auto" w:fill="1D6FB8"/>
          </w:tcPr>
          <w:p>
            <w:r/>
            <w:r>
              <w:rPr>
                <w:b/>
                <w:color w:val="FFFFFF"/>
                <w:sz w:val="19"/>
              </w:rPr>
              <w:t>SAY</w:t>
            </w:r>
          </w:p>
        </w:tc>
      </w:tr>
      <w:tr>
        <w:tc>
          <w:tcPr>
            <w:tcW w:type="dxa" w:w="3627"/>
            <w:vAlign w:val="top"/>
          </w:tcPr>
          <w:p>
            <w:r/>
            <w:r>
              <w:rPr>
                <w:b/>
                <w:color w:val="1D6FB8"/>
                <w:sz w:val="19"/>
              </w:rPr>
              <w:t>0:00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b/>
                <w:color w:val="0F2342"/>
                <w:sz w:val="19"/>
              </w:rPr>
              <w:t>Open browser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color w:val="0F2342"/>
                <w:sz w:val="19"/>
              </w:rPr>
              <w:t>“Built with Claude Code in a weekend. Every LLM call runs on de-identified text.”</w:t>
            </w:r>
          </w:p>
        </w:tc>
      </w:tr>
      <w:tr>
        <w:tc>
          <w:tcPr>
            <w:tcW w:type="dxa" w:w="3627"/>
            <w:vAlign w:val="top"/>
          </w:tcPr>
          <w:p>
            <w:r/>
            <w:r>
              <w:rPr>
                <w:b/>
                <w:color w:val="1D6FB8"/>
                <w:sz w:val="19"/>
              </w:rPr>
              <w:t>0:20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b/>
                <w:color w:val="0F2342"/>
                <w:sz w:val="19"/>
              </w:rPr>
              <w:t>Whitfield · 68F · new AFib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color w:val="0F2342"/>
                <w:sz w:val="19"/>
              </w:rPr>
              <w:t>“68F new AFib. Stable. Cardiologist plan: start amiodarone. She’s on warfarin.”</w:t>
            </w:r>
          </w:p>
        </w:tc>
      </w:tr>
      <w:tr>
        <w:tc>
          <w:tcPr>
            <w:tcW w:type="dxa" w:w="3627"/>
            <w:vAlign w:val="top"/>
          </w:tcPr>
          <w:p>
            <w:r/>
            <w:r>
              <w:rPr>
                <w:b/>
                <w:color w:val="1D6FB8"/>
                <w:sz w:val="19"/>
              </w:rPr>
              <w:t>1:00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b/>
                <w:color w:val="0F2342"/>
                <w:sz w:val="19"/>
              </w:rPr>
              <w:t>Run Co-Pilot button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color w:val="0F2342"/>
                <w:sz w:val="19"/>
              </w:rPr>
              <w:t>“Six specialist Claude agents reasoning in parallel. Real LLM calls, streaming live.”</w:t>
            </w:r>
          </w:p>
        </w:tc>
      </w:tr>
      <w:tr>
        <w:tc>
          <w:tcPr>
            <w:tcW w:type="dxa" w:w="3627"/>
            <w:vAlign w:val="top"/>
          </w:tcPr>
          <w:p>
            <w:r/>
            <w:r>
              <w:rPr>
                <w:b/>
                <w:color w:val="1D6FB8"/>
                <w:sz w:val="19"/>
              </w:rPr>
              <w:t>2:00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b/>
                <w:color w:val="0F2342"/>
                <w:sz w:val="19"/>
              </w:rPr>
              <w:t>Click Pharmacy panel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color w:val="0F2342"/>
                <w:sz w:val="19"/>
              </w:rPr>
              <w:t>★ THE WOW ★ “Pharmacy caught it. Amiodarone + warfarin via CYP2C9/3A4. INR will spike to 4.5+ in 7-10 days. The cardiologist almost missed it.”</w:t>
            </w:r>
          </w:p>
        </w:tc>
      </w:tr>
      <w:tr>
        <w:tc>
          <w:tcPr>
            <w:tcW w:type="dxa" w:w="3627"/>
            <w:vAlign w:val="top"/>
          </w:tcPr>
          <w:p>
            <w:r/>
            <w:r>
              <w:rPr>
                <w:b/>
                <w:color w:val="1D6FB8"/>
                <w:sz w:val="19"/>
              </w:rPr>
              <w:t>2:45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b/>
                <w:color w:val="0F2342"/>
                <w:sz w:val="19"/>
              </w:rPr>
              <w:t>Plan tab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color w:val="0F2342"/>
                <w:sz w:val="19"/>
              </w:rPr>
              <w:t>“Orchestrator detects convergence — Pharmacy, Bias-Check, Guidelines all flagged the same issue.”</w:t>
            </w:r>
          </w:p>
        </w:tc>
      </w:tr>
      <w:tr>
        <w:tc>
          <w:tcPr>
            <w:tcW w:type="dxa" w:w="3627"/>
            <w:vAlign w:val="top"/>
          </w:tcPr>
          <w:p>
            <w:r/>
            <w:r>
              <w:rPr>
                <w:b/>
                <w:color w:val="1D6FB8"/>
                <w:sz w:val="19"/>
              </w:rPr>
              <w:t>3:00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b/>
                <w:color w:val="0F2342"/>
                <w:sz w:val="19"/>
              </w:rPr>
              <w:t>Toggle LLM ↔ clinician view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color w:val="0F2342"/>
                <w:sz w:val="19"/>
              </w:rPr>
              <w:t>“Same plan. Placeholders for the model. Real names for the clinician. Re-hydration server-side.”</w:t>
            </w:r>
          </w:p>
        </w:tc>
      </w:tr>
      <w:tr>
        <w:tc>
          <w:tcPr>
            <w:tcW w:type="dxa" w:w="3627"/>
            <w:vAlign w:val="top"/>
          </w:tcPr>
          <w:p>
            <w:r/>
            <w:r>
              <w:rPr>
                <w:b/>
                <w:color w:val="1D6FB8"/>
                <w:sz w:val="19"/>
              </w:rPr>
              <w:t>3:30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b/>
                <w:color w:val="0F2342"/>
                <w:sz w:val="19"/>
              </w:rPr>
              <w:t>+ Paste a case (audience)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color w:val="0F2342"/>
                <w:sz w:val="19"/>
              </w:rPr>
              <w:t>“Throw me a synthetic case. Anything.”  ←  Real, unscripted, converts skeptics.</w:t>
            </w:r>
          </w:p>
        </w:tc>
      </w:tr>
      <w:tr>
        <w:tc>
          <w:tcPr>
            <w:tcW w:type="dxa" w:w="3627"/>
            <w:vAlign w:val="top"/>
          </w:tcPr>
          <w:p>
            <w:r/>
            <w:r>
              <w:rPr>
                <w:b/>
                <w:color w:val="1D6FB8"/>
                <w:sz w:val="19"/>
              </w:rPr>
              <w:t>4:15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b/>
                <w:color w:val="0F2342"/>
                <w:sz w:val="19"/>
              </w:rPr>
              <w:t>Safety &amp; Audit → Verify no raw PHI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color w:val="0F2342"/>
                <w:sz w:val="19"/>
              </w:rPr>
              <w:t>Green ✓. “Three views, three trust levels. Audit log = hashes + counts only.”</w:t>
            </w:r>
          </w:p>
        </w:tc>
      </w:tr>
      <w:tr>
        <w:tc>
          <w:tcPr>
            <w:tcW w:type="dxa" w:w="3627"/>
            <w:vAlign w:val="top"/>
          </w:tcPr>
          <w:p>
            <w:r/>
            <w:r>
              <w:rPr>
                <w:b/>
                <w:color w:val="1D6FB8"/>
                <w:sz w:val="19"/>
              </w:rPr>
              <w:t>4:45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b/>
                <w:color w:val="0F2342"/>
                <w:sz w:val="19"/>
              </w:rPr>
              <w:t>—</w:t>
            </w:r>
          </w:p>
        </w:tc>
        <w:tc>
          <w:tcPr>
            <w:tcW w:type="dxa" w:w="3627"/>
            <w:vAlign w:val="top"/>
          </w:tcPr>
          <w:p>
            <w:r/>
            <w:r>
              <w:rPr>
                <w:color w:val="0F2342"/>
                <w:sz w:val="19"/>
              </w:rPr>
              <w:t>Close: “Six Claude agents. One orchestrator. PHI safety as foundation. Built end-to-end with Claude Code.”</w:t>
            </w:r>
          </w:p>
        </w:tc>
      </w:tr>
    </w:tbl>
    <w:p>
      <w:pPr>
        <w:pBdr>
          <w:bottom w:val="single" w:sz="6" w:space="1" w:color="94A3B8"/>
        </w:pBdr>
      </w:pPr>
    </w:p>
    <w:p>
      <w:r>
        <w:rPr>
          <w:b/>
          <w:color w:val="B91C1C"/>
          <w:sz w:val="20"/>
        </w:rPr>
        <w:t>BACKUP PLAN</w:t>
      </w:r>
    </w:p>
    <w:p>
      <w:r>
        <w:rPr>
          <w:color w:val="0F2342"/>
          <w:sz w:val="19"/>
        </w:rPr>
        <w:t xml:space="preserve">• Azure breaks → switch engine to Offline Simulator (right rail), keeps going  </w:t>
      </w:r>
      <w:r>
        <w:rPr>
          <w:color w:val="0F2342"/>
          <w:sz w:val="19"/>
        </w:rPr>
        <w:t xml:space="preserve">• Stale UI → Cmd+Shift+R   </w:t>
      </w:r>
      <w:r>
        <w:rPr>
          <w:color w:val="0F2342"/>
          <w:sz w:val="19"/>
        </w:rPr>
        <w:t>• Server crash → ./run_web.sh again</w:t>
      </w:r>
    </w:p>
    <w:p>
      <w:r>
        <w:rPr>
          <w:b/>
          <w:color w:val="B45309"/>
          <w:sz w:val="20"/>
        </w:rPr>
        <w:t>CASES AVAILABLE</w:t>
      </w:r>
    </w:p>
    <w:p>
      <w:r>
        <w:rPr>
          <w:color w:val="0F2342"/>
          <w:sz w:val="19"/>
        </w:rPr>
        <w:t xml:space="preserve">HERO: Whitfield · AFib + warfarin/amiodarone catch   </w:t>
      </w:r>
      <w:r>
        <w:rPr>
          <w:color w:val="0F2342"/>
          <w:sz w:val="19"/>
        </w:rPr>
        <w:t xml:space="preserve">• Singh · chest pain → premature closure on ACS vs PE   </w:t>
      </w:r>
      <w:r>
        <w:rPr>
          <w:color w:val="0F2342"/>
          <w:sz w:val="19"/>
        </w:rPr>
        <w:t xml:space="preserve">• Chen · thunderclap headache → missed SAH/meningitis   </w:t>
      </w:r>
      <w:r>
        <w:rPr>
          <w:color w:val="0F2342"/>
          <w:sz w:val="19"/>
        </w:rPr>
        <w:t>• Patel · falls → iatrogenic anticholinergic burden (ACB ~11)</w:t>
      </w:r>
    </w:p>
    <w:p>
      <w:pPr>
        <w:pBdr>
          <w:bottom w:val="single" w:sz="6" w:space="1" w:color="94A3B8"/>
        </w:pBdr>
      </w:pPr>
    </w:p>
    <w:p>
      <w:r>
        <w:rPr>
          <w:i/>
          <w:color w:val="475569"/>
          <w:sz w:val="19"/>
        </w:rPr>
        <w:t>Key lesson: in healthcare AI, you don’t replace the clinician — you give them six more pairs of eyes that never get tired and always read the medication list.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