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6B3F2A"/>
          <w:sz w:val="40"/>
          <w:szCs w:val="40"/>
        </w:rPr>
        <w:t xml:space="preserve">DOCUMENTO TÉCNICO DE DISEÑO (GDD)</w:t>
      </w:r>
    </w:p>
    <w:p>
      <w:pPr>
        <w:spacing w:after="320"/>
        <w:jc w:val="center"/>
      </w:pPr>
      <w:r>
        <w:rPr>
          <w:i/>
          <w:iCs/>
          <w:color w:val="8C5E3C"/>
          <w:sz w:val="26"/>
          <w:szCs w:val="26"/>
        </w:rPr>
        <w:t xml:space="preserve">"Brujas de Salem" — Cuento Ilustrado de Sigilo</w:t>
      </w:r>
    </w:p>
    <w:p>
      <w:pPr>
        <w:pStyle w:val="Heading1"/>
        <w:pBdr>
          <w:bottom w:val="single" w:color="6B3F2A" w:sz="6" w:space="4"/>
        </w:pBdr>
        <w:spacing w:after="160" w:before="320"/>
      </w:pPr>
      <w:r>
        <w:rPr>
          <w:b/>
          <w:bCs/>
          <w:color w:val="6B3F2A"/>
          <w:sz w:val="30"/>
          <w:szCs w:val="30"/>
        </w:rPr>
        <w:t xml:space="preserve">1. Visión General del Juego</w:t>
      </w:r>
    </w:p>
    <w:p>
      <w:pPr>
        <w:spacing w:after="160" w:line="300"/>
      </w:pPr>
      <w:r>
        <w:rPr>
          <w:color w:val="3A2A1E"/>
          <w:sz w:val="22"/>
          <w:szCs w:val="22"/>
        </w:rPr>
        <w:t xml:space="preserve">"Brujas de Salem" es un juego de plataformas 2D con mecánicas de sigilo y recolección, ambientado en la época de los juicios de Salem, contado con el tono de un cuento ilustrado (no tenebroso). El jugador controla a una joven bruja que debe cumplir una serie de misiones sin ser descubierta por los aldeanos, pastores y guardias que vigilan el pueblo.</w:t>
      </w:r>
    </w:p>
    <w:p>
      <w:pPr>
        <w:spacing w:after="160" w:line="300"/>
      </w:pPr>
      <w:r>
        <w:rPr>
          <w:color w:val="3A2A1E"/>
          <w:sz w:val="22"/>
          <w:szCs w:val="22"/>
        </w:rPr>
        <w:t xml:space="preserve">El juego avanza en tres actos: recolección de materiales para la escoba (bosque y maizal), recolección de ingredientes de poción (pueblo) y la infiltración final en la iglesia de cinco pisos para enfrentar al líder de la congregación. Ser descubierta usando magia, o en forma humana dentro de una zona restringida, envía a la bruja a la hoguera y la misión fracasa.</w:t>
      </w:r>
    </w:p>
    <w:p>
      <w:pPr>
        <w:pStyle w:val="Heading2"/>
        <w:spacing w:after="120" w:before="260"/>
      </w:pPr>
      <w:r>
        <w:rPr>
          <w:b/>
          <w:bCs/>
          <w:color w:val="8C5E3C"/>
          <w:sz w:val="24"/>
          <w:szCs w:val="24"/>
        </w:rPr>
        <w:t xml:space="preserve">1.1 Género y Referencias</w:t>
      </w:r>
    </w:p>
    <w:p>
      <w:pPr>
        <w:pStyle w:val="ListParagraph"/>
        <w:numPr>
          <w:ilvl w:val="0"/>
          <w:numId w:val="2"/>
        </w:numPr>
        <w:spacing w:after="80" w:line="280"/>
      </w:pPr>
      <w:r>
        <w:rPr>
          <w:color w:val="3A2A1E"/>
          <w:sz w:val="22"/>
          <w:szCs w:val="22"/>
        </w:rPr>
        <w:t xml:space="preserve">Género: Plataformas 2D de sigilo con recolección ("stealth-collectathon").</w:t>
      </w:r>
    </w:p>
    <w:p>
      <w:pPr>
        <w:pStyle w:val="ListParagraph"/>
        <w:numPr>
          <w:ilvl w:val="0"/>
          <w:numId w:val="2"/>
        </w:numPr>
        <w:spacing w:after="80" w:line="280"/>
      </w:pPr>
      <w:r>
        <w:rPr>
          <w:color w:val="3A2A1E"/>
          <w:sz w:val="22"/>
          <w:szCs w:val="22"/>
        </w:rPr>
        <w:t xml:space="preserve">Perspectiva: Side-scrolling (desplazamiento lateral), cámara 2D clásica.</w:t>
      </w:r>
    </w:p>
    <w:p>
      <w:pPr>
        <w:pStyle w:val="ListParagraph"/>
        <w:numPr>
          <w:ilvl w:val="0"/>
          <w:numId w:val="2"/>
        </w:numPr>
        <w:spacing w:after="80" w:line="280"/>
      </w:pPr>
      <w:r>
        <w:rPr>
          <w:color w:val="3A2A1E"/>
          <w:sz w:val="22"/>
          <w:szCs w:val="22"/>
        </w:rPr>
        <w:t xml:space="preserve">Tono: cuento ilustrado, cálido, con tensión de "escondite" en vez de terror.</w:t>
      </w:r>
    </w:p>
    <w:p>
      <w:pPr>
        <w:pStyle w:val="Heading1"/>
        <w:pBdr>
          <w:bottom w:val="single" w:color="6B3F2A" w:sz="6" w:space="4"/>
        </w:pBdr>
        <w:spacing w:after="160" w:before="320"/>
      </w:pPr>
      <w:r>
        <w:rPr>
          <w:b/>
          <w:bCs/>
          <w:color w:val="6B3F2A"/>
          <w:sz w:val="30"/>
          <w:szCs w:val="30"/>
        </w:rPr>
        <w:t xml:space="preserve">2. Pilares de Diseño</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060"/>
      </w:tblGrid>
      <w:tr>
        <w:trPr>
          <w:tblHeader/>
        </w:trPr>
        <w:tc>
          <w:tcPr>
            <w:tcW w:type="dxa" w:w="2600"/>
            <w:shd w:fill="6B3F2A" w:val="clear"/>
            <w:tcMar>
              <w:top w:type="dxa" w:w="100"/>
              <w:left w:type="dxa" w:w="120"/>
              <w:bottom w:type="dxa" w:w="100"/>
              <w:right w:type="dxa" w:w="120"/>
            </w:tcMar>
          </w:tcPr>
          <w:p>
            <w:r>
              <w:rPr>
                <w:b/>
                <w:bCs/>
                <w:color w:val="FFFFFF"/>
                <w:sz w:val="19"/>
                <w:szCs w:val="19"/>
              </w:rPr>
              <w:t xml:space="preserve">Pilar</w:t>
            </w:r>
          </w:p>
        </w:tc>
        <w:tc>
          <w:tcPr>
            <w:tcW w:type="dxa" w:w="3800"/>
            <w:shd w:fill="6B3F2A" w:val="clear"/>
            <w:tcMar>
              <w:top w:type="dxa" w:w="100"/>
              <w:left w:type="dxa" w:w="120"/>
              <w:bottom w:type="dxa" w:w="100"/>
              <w:right w:type="dxa" w:w="120"/>
            </w:tcMar>
          </w:tcPr>
          <w:p>
            <w:r>
              <w:rPr>
                <w:b/>
                <w:bCs/>
                <w:color w:val="FFFFFF"/>
                <w:sz w:val="19"/>
                <w:szCs w:val="19"/>
              </w:rPr>
              <w:t xml:space="preserve">Descripción</w:t>
            </w:r>
          </w:p>
        </w:tc>
        <w:tc>
          <w:tcPr>
            <w:tcW w:type="dxa" w:w="3060"/>
            <w:shd w:fill="6B3F2A" w:val="clear"/>
            <w:tcMar>
              <w:top w:type="dxa" w:w="100"/>
              <w:left w:type="dxa" w:w="120"/>
              <w:bottom w:type="dxa" w:w="100"/>
              <w:right w:type="dxa" w:w="120"/>
            </w:tcMar>
          </w:tcPr>
          <w:p>
            <w:r>
              <w:rPr>
                <w:b/>
                <w:bCs/>
                <w:color w:val="FFFFFF"/>
                <w:sz w:val="19"/>
                <w:szCs w:val="19"/>
              </w:rPr>
              <w:t xml:space="preserve">Función en el juego</w:t>
            </w:r>
          </w:p>
        </w:tc>
      </w:tr>
      <w:tr>
        <w:tc>
          <w:tcPr>
            <w:tcW w:type="dxa" w:w="2600"/>
            <w:tcMar>
              <w:top w:type="dxa" w:w="100"/>
              <w:left w:type="dxa" w:w="120"/>
              <w:bottom w:type="dxa" w:w="100"/>
              <w:right w:type="dxa" w:w="120"/>
            </w:tcMar>
          </w:tcPr>
          <w:p>
            <w:r>
              <w:rPr>
                <w:b w:val="false"/>
                <w:bCs w:val="false"/>
                <w:color w:val="3A2A1E"/>
                <w:sz w:val="19"/>
                <w:szCs w:val="19"/>
              </w:rPr>
              <w:t xml:space="preserve">Sigilo</w:t>
            </w:r>
          </w:p>
        </w:tc>
        <w:tc>
          <w:tcPr>
            <w:tcW w:type="dxa" w:w="3800"/>
            <w:tcMar>
              <w:top w:type="dxa" w:w="100"/>
              <w:left w:type="dxa" w:w="120"/>
              <w:bottom w:type="dxa" w:w="100"/>
              <w:right w:type="dxa" w:w="120"/>
            </w:tcMar>
          </w:tcPr>
          <w:p>
            <w:r>
              <w:rPr>
                <w:b w:val="false"/>
                <w:bCs w:val="false"/>
                <w:color w:val="3A2A1E"/>
                <w:sz w:val="19"/>
                <w:szCs w:val="19"/>
              </w:rPr>
              <w:t xml:space="preserve">Evitar ser vista por guardias y aldeanos mientras se mueve por el nivel.</w:t>
            </w:r>
          </w:p>
        </w:tc>
        <w:tc>
          <w:tcPr>
            <w:tcW w:type="dxa" w:w="3060"/>
            <w:tcMar>
              <w:top w:type="dxa" w:w="100"/>
              <w:left w:type="dxa" w:w="120"/>
              <w:bottom w:type="dxa" w:w="100"/>
              <w:right w:type="dxa" w:w="120"/>
            </w:tcMar>
          </w:tcPr>
          <w:p>
            <w:r>
              <w:rPr>
                <w:b w:val="false"/>
                <w:bCs w:val="false"/>
                <w:color w:val="3A2A1E"/>
                <w:sz w:val="19"/>
                <w:szCs w:val="19"/>
              </w:rPr>
              <w:t xml:space="preserve">Genera tensión constante; base de la jugabilidad.</w:t>
            </w:r>
          </w:p>
        </w:tc>
      </w:tr>
      <w:tr>
        <w:tc>
          <w:tcPr>
            <w:tcW w:type="dxa" w:w="2600"/>
            <w:tcMar>
              <w:top w:type="dxa" w:w="100"/>
              <w:left w:type="dxa" w:w="120"/>
              <w:bottom w:type="dxa" w:w="100"/>
              <w:right w:type="dxa" w:w="120"/>
            </w:tcMar>
          </w:tcPr>
          <w:p>
            <w:r>
              <w:rPr>
                <w:b w:val="false"/>
                <w:bCs w:val="false"/>
                <w:color w:val="3A2A1E"/>
                <w:sz w:val="19"/>
                <w:szCs w:val="19"/>
              </w:rPr>
              <w:t xml:space="preserve">Poderes limitados</w:t>
            </w:r>
          </w:p>
        </w:tc>
        <w:tc>
          <w:tcPr>
            <w:tcW w:type="dxa" w:w="3800"/>
            <w:tcMar>
              <w:top w:type="dxa" w:w="100"/>
              <w:left w:type="dxa" w:w="120"/>
              <w:bottom w:type="dxa" w:w="100"/>
              <w:right w:type="dxa" w:w="120"/>
            </w:tcMar>
          </w:tcPr>
          <w:p>
            <w:r>
              <w:rPr>
                <w:b w:val="false"/>
                <w:bCs w:val="false"/>
                <w:color w:val="3A2A1E"/>
                <w:sz w:val="19"/>
                <w:szCs w:val="19"/>
              </w:rPr>
              <w:t xml:space="preserve">Volar, transformarse en gato negro, y hechizos a distancia (cegar, hipnotizar, dormir), con usos limitados por nivel.</w:t>
            </w:r>
          </w:p>
        </w:tc>
        <w:tc>
          <w:tcPr>
            <w:tcW w:type="dxa" w:w="3060"/>
            <w:tcMar>
              <w:top w:type="dxa" w:w="100"/>
              <w:left w:type="dxa" w:w="120"/>
              <w:bottom w:type="dxa" w:w="100"/>
              <w:right w:type="dxa" w:w="120"/>
            </w:tcMar>
          </w:tcPr>
          <w:p>
            <w:r>
              <w:rPr>
                <w:b w:val="false"/>
                <w:bCs w:val="false"/>
                <w:color w:val="3A2A1E"/>
                <w:sz w:val="19"/>
                <w:szCs w:val="19"/>
              </w:rPr>
              <w:t xml:space="preserve">Obliga a planear cada uso; da variedad táctica.</w:t>
            </w:r>
          </w:p>
        </w:tc>
      </w:tr>
      <w:tr>
        <w:tc>
          <w:tcPr>
            <w:tcW w:type="dxa" w:w="2600"/>
            <w:tcMar>
              <w:top w:type="dxa" w:w="100"/>
              <w:left w:type="dxa" w:w="120"/>
              <w:bottom w:type="dxa" w:w="100"/>
              <w:right w:type="dxa" w:w="120"/>
            </w:tcMar>
          </w:tcPr>
          <w:p>
            <w:r>
              <w:rPr>
                <w:b w:val="false"/>
                <w:bCs w:val="false"/>
                <w:color w:val="3A2A1E"/>
                <w:sz w:val="19"/>
                <w:szCs w:val="19"/>
              </w:rPr>
              <w:t xml:space="preserve">Recolección</w:t>
            </w:r>
          </w:p>
        </w:tc>
        <w:tc>
          <w:tcPr>
            <w:tcW w:type="dxa" w:w="3800"/>
            <w:tcMar>
              <w:top w:type="dxa" w:w="100"/>
              <w:left w:type="dxa" w:w="120"/>
              <w:bottom w:type="dxa" w:w="100"/>
              <w:right w:type="dxa" w:w="120"/>
            </w:tcMar>
          </w:tcPr>
          <w:p>
            <w:r>
              <w:rPr>
                <w:b w:val="false"/>
                <w:bCs w:val="false"/>
                <w:color w:val="3A2A1E"/>
                <w:sz w:val="19"/>
                <w:szCs w:val="19"/>
              </w:rPr>
              <w:t xml:space="preserve">Reunir materiales de escoba e ingredientes de poción antes de avanzar de acto.</w:t>
            </w:r>
          </w:p>
        </w:tc>
        <w:tc>
          <w:tcPr>
            <w:tcW w:type="dxa" w:w="3060"/>
            <w:tcMar>
              <w:top w:type="dxa" w:w="100"/>
              <w:left w:type="dxa" w:w="120"/>
              <w:bottom w:type="dxa" w:w="100"/>
              <w:right w:type="dxa" w:w="120"/>
            </w:tcMar>
          </w:tcPr>
          <w:p>
            <w:r>
              <w:rPr>
                <w:b w:val="false"/>
                <w:bCs w:val="false"/>
                <w:color w:val="3A2A1E"/>
                <w:sz w:val="19"/>
                <w:szCs w:val="19"/>
              </w:rPr>
              <w:t xml:space="preserve">Da propósito a la exploración de cada nivel.</w:t>
            </w:r>
          </w:p>
        </w:tc>
      </w:tr>
      <w:tr>
        <w:tc>
          <w:tcPr>
            <w:tcW w:type="dxa" w:w="2600"/>
            <w:tcMar>
              <w:top w:type="dxa" w:w="100"/>
              <w:left w:type="dxa" w:w="120"/>
              <w:bottom w:type="dxa" w:w="100"/>
              <w:right w:type="dxa" w:w="120"/>
            </w:tcMar>
          </w:tcPr>
          <w:p>
            <w:r>
              <w:rPr>
                <w:b w:val="false"/>
                <w:bCs w:val="false"/>
                <w:color w:val="3A2A1E"/>
                <w:sz w:val="19"/>
                <w:szCs w:val="19"/>
              </w:rPr>
              <w:t xml:space="preserve">Progresión en 3 actos</w:t>
            </w:r>
          </w:p>
        </w:tc>
        <w:tc>
          <w:tcPr>
            <w:tcW w:type="dxa" w:w="3800"/>
            <w:tcMar>
              <w:top w:type="dxa" w:w="100"/>
              <w:left w:type="dxa" w:w="120"/>
              <w:bottom w:type="dxa" w:w="100"/>
              <w:right w:type="dxa" w:w="120"/>
            </w:tcMar>
          </w:tcPr>
          <w:p>
            <w:r>
              <w:rPr>
                <w:b w:val="false"/>
                <w:bCs w:val="false"/>
                <w:color w:val="3A2A1E"/>
                <w:sz w:val="19"/>
                <w:szCs w:val="19"/>
              </w:rPr>
              <w:t xml:space="preserve">Bosque/Maizal → Pueblo/Mercado → Iglesia (5 pisos).</w:t>
            </w:r>
          </w:p>
        </w:tc>
        <w:tc>
          <w:tcPr>
            <w:tcW w:type="dxa" w:w="3060"/>
            <w:tcMar>
              <w:top w:type="dxa" w:w="100"/>
              <w:left w:type="dxa" w:w="120"/>
              <w:bottom w:type="dxa" w:w="100"/>
              <w:right w:type="dxa" w:w="120"/>
            </w:tcMar>
          </w:tcPr>
          <w:p>
            <w:r>
              <w:rPr>
                <w:b w:val="false"/>
                <w:bCs w:val="false"/>
                <w:color w:val="3A2A1E"/>
                <w:sz w:val="19"/>
                <w:szCs w:val="19"/>
              </w:rPr>
              <w:t xml:space="preserve">Estructura clara y acotada, ideal para 1 mes de desarrollo.</w:t>
            </w:r>
          </w:p>
        </w:tc>
      </w:tr>
      <w:tr>
        <w:tc>
          <w:tcPr>
            <w:tcW w:type="dxa" w:w="2600"/>
            <w:tcMar>
              <w:top w:type="dxa" w:w="100"/>
              <w:left w:type="dxa" w:w="120"/>
              <w:bottom w:type="dxa" w:w="100"/>
              <w:right w:type="dxa" w:w="120"/>
            </w:tcMar>
          </w:tcPr>
          <w:p>
            <w:r>
              <w:rPr>
                <w:b w:val="false"/>
                <w:bCs w:val="false"/>
                <w:color w:val="3A2A1E"/>
                <w:sz w:val="19"/>
                <w:szCs w:val="19"/>
              </w:rPr>
              <w:t xml:space="preserve">Consecuencia de fallo</w:t>
            </w:r>
          </w:p>
        </w:tc>
        <w:tc>
          <w:tcPr>
            <w:tcW w:type="dxa" w:w="3800"/>
            <w:tcMar>
              <w:top w:type="dxa" w:w="100"/>
              <w:left w:type="dxa" w:w="120"/>
              <w:bottom w:type="dxa" w:w="100"/>
              <w:right w:type="dxa" w:w="120"/>
            </w:tcMar>
          </w:tcPr>
          <w:p>
            <w:r>
              <w:rPr>
                <w:b w:val="false"/>
                <w:bCs w:val="false"/>
                <w:color w:val="3A2A1E"/>
                <w:sz w:val="19"/>
                <w:szCs w:val="19"/>
              </w:rPr>
              <w:t xml:space="preserve">Ser detectada envía a la bruja a la hoguera.</w:t>
            </w:r>
          </w:p>
        </w:tc>
        <w:tc>
          <w:tcPr>
            <w:tcW w:type="dxa" w:w="3060"/>
            <w:tcMar>
              <w:top w:type="dxa" w:w="100"/>
              <w:left w:type="dxa" w:w="120"/>
              <w:bottom w:type="dxa" w:w="100"/>
              <w:right w:type="dxa" w:w="120"/>
            </w:tcMar>
          </w:tcPr>
          <w:p>
            <w:r>
              <w:rPr>
                <w:b w:val="false"/>
                <w:bCs w:val="false"/>
                <w:color w:val="3A2A1E"/>
                <w:sz w:val="19"/>
                <w:szCs w:val="19"/>
              </w:rPr>
              <w:t xml:space="preserve">Da peso a cada decisión sin depender de violencia o gore.</w:t>
            </w:r>
          </w:p>
        </w:tc>
      </w:tr>
    </w:tbl>
    <w:p>
      <w:r>
        <w:br w:type="page"/>
      </w:r>
    </w:p>
    <w:p>
      <w:pPr>
        <w:pStyle w:val="Heading1"/>
        <w:pBdr>
          <w:bottom w:val="single" w:color="6B3F2A" w:sz="6" w:space="4"/>
        </w:pBdr>
        <w:spacing w:after="160" w:before="320"/>
      </w:pPr>
      <w:r>
        <w:rPr>
          <w:b/>
          <w:bCs/>
          <w:color w:val="6B3F2A"/>
          <w:sz w:val="30"/>
          <w:szCs w:val="30"/>
        </w:rPr>
        <w:t xml:space="preserve">3. Personajes</w:t>
      </w:r>
    </w:p>
    <w:p>
      <w:pPr>
        <w:spacing w:after="160" w:line="300"/>
      </w:pPr>
      <w:r>
        <w:rPr>
          <w:color w:val="3A2A1E"/>
          <w:sz w:val="22"/>
          <w:szCs w:val="22"/>
        </w:rPr>
        <w:t xml:space="preserve">Descripción de rol y comportamiento de cada personaje dentro del juego. Los prompts de generación de arte específicos para cada uno se desarrollarán en una fase posterior, sobre la nueva dirección visual (cuento ilustrado).</w:t>
      </w:r>
    </w:p>
    <w:p>
      <w:pPr>
        <w:pStyle w:val="Heading2"/>
        <w:spacing w:after="120" w:before="260"/>
      </w:pPr>
      <w:r>
        <w:rPr>
          <w:b/>
          <w:bCs/>
          <w:color w:val="8C5E3C"/>
          <w:sz w:val="24"/>
          <w:szCs w:val="24"/>
        </w:rPr>
        <w:t xml:space="preserve">3.1 Bruja (Protagonista — personaje controlable)</w:t>
      </w:r>
    </w:p>
    <w:p>
      <w:pPr>
        <w:pStyle w:val="ListParagraph"/>
        <w:numPr>
          <w:ilvl w:val="0"/>
          <w:numId w:val="2"/>
        </w:numPr>
        <w:spacing w:after="80" w:line="280"/>
      </w:pPr>
      <w:r>
        <w:rPr>
          <w:color w:val="3A2A1E"/>
          <w:sz w:val="22"/>
          <w:szCs w:val="22"/>
        </w:rPr>
        <w:t xml:space="preserve">Rol: personaje principal controlado por el jugador.</w:t>
      </w:r>
    </w:p>
    <w:p>
      <w:pPr>
        <w:pStyle w:val="ListParagraph"/>
        <w:numPr>
          <w:ilvl w:val="0"/>
          <w:numId w:val="2"/>
        </w:numPr>
        <w:spacing w:after="80" w:line="280"/>
      </w:pPr>
      <w:r>
        <w:rPr>
          <w:color w:val="3A2A1E"/>
          <w:sz w:val="22"/>
          <w:szCs w:val="22"/>
        </w:rPr>
        <w:t xml:space="preserve">Personalidad: frágil en apariencia pero astuta y decidida; heroína entrañable, no siniestra.</w:t>
      </w:r>
    </w:p>
    <w:p>
      <w:pPr>
        <w:pStyle w:val="ListParagraph"/>
        <w:numPr>
          <w:ilvl w:val="0"/>
          <w:numId w:val="2"/>
        </w:numPr>
        <w:spacing w:after="80" w:line="280"/>
      </w:pPr>
      <w:r>
        <w:rPr>
          <w:color w:val="3A2A1E"/>
          <w:sz w:val="22"/>
          <w:szCs w:val="22"/>
        </w:rPr>
        <w:t xml:space="preserve">Estados: forma humana (puede recolectar, interactuar y lanzar hechizos, pero es más vulnerable) y forma de gato negro (sigilo, hitbox reducido, no puede recolectar ni lanzar hechizos).</w:t>
      </w:r>
    </w:p>
    <w:p>
      <w:pPr>
        <w:pStyle w:val="ListParagraph"/>
        <w:numPr>
          <w:ilvl w:val="0"/>
          <w:numId w:val="2"/>
        </w:numPr>
        <w:spacing w:after="80" w:line="280"/>
      </w:pPr>
      <w:r>
        <w:rPr>
          <w:color w:val="3A2A1E"/>
          <w:sz w:val="22"/>
          <w:szCs w:val="22"/>
        </w:rPr>
        <w:t xml:space="preserve">Movimiento: correr, saltar, agacharse/ocultarse, trepar en zonas designadas.</w:t>
      </w:r>
    </w:p>
    <w:p>
      <w:pPr>
        <w:pStyle w:val="ListParagraph"/>
        <w:numPr>
          <w:ilvl w:val="0"/>
          <w:numId w:val="2"/>
        </w:numPr>
        <w:spacing w:after="80" w:line="280"/>
      </w:pPr>
      <w:r>
        <w:rPr>
          <w:color w:val="3A2A1E"/>
          <w:sz w:val="22"/>
          <w:szCs w:val="22"/>
        </w:rPr>
        <w:t xml:space="preserve">Poderes (usos limitados por nivel, se recargan al iniciar cada nivel o en puntos de recarga definidos): Volar (cruza brechas y esquiva zonas de patrulla en el aire por tiempo limitado), Transformarse en gato negro (sigilo total en zonas de aldeanos, pero no puede usar magia en esta forma), Hechizos a distancia — Cegar (deja ciego a un enemigo temporalmente), Hipnotizar (el enemigo camina en una dirección fija por unos segundos), Dormir (el enemigo se detiene por completo unos segundos).</w:t>
      </w:r>
    </w:p>
    <w:p>
      <w:pPr>
        <w:pStyle w:val="ListParagraph"/>
        <w:numPr>
          <w:ilvl w:val="0"/>
          <w:numId w:val="2"/>
        </w:numPr>
        <w:spacing w:after="80" w:line="280"/>
      </w:pPr>
      <w:r>
        <w:rPr>
          <w:color w:val="3A2A1E"/>
          <w:sz w:val="22"/>
          <w:szCs w:val="22"/>
        </w:rPr>
        <w:t xml:space="preserve">Condición de derrota: ser vista por un enemigo mientras usa magia, o en forma humana dentro de una zona restringida → captura → hoguera → reinicio del nivel o del punto de control.</w:t>
      </w:r>
    </w:p>
    <w:p>
      <w:pPr>
        <w:pStyle w:val="Heading2"/>
        <w:spacing w:after="120" w:before="260"/>
      </w:pPr>
      <w:r>
        <w:rPr>
          <w:b/>
          <w:bCs/>
          <w:color w:val="8C5E3C"/>
          <w:sz w:val="24"/>
          <w:szCs w:val="24"/>
        </w:rPr>
        <w:t xml:space="preserve">3.2 Gato Negro (Forma alternativa de la bruja)</w:t>
      </w:r>
    </w:p>
    <w:p>
      <w:pPr>
        <w:pStyle w:val="ListParagraph"/>
        <w:numPr>
          <w:ilvl w:val="0"/>
          <w:numId w:val="2"/>
        </w:numPr>
        <w:spacing w:after="80" w:line="280"/>
      </w:pPr>
      <w:r>
        <w:rPr>
          <w:color w:val="3A2A1E"/>
          <w:sz w:val="22"/>
          <w:szCs w:val="22"/>
        </w:rPr>
        <w:t xml:space="preserve">Rol: forma de transformación temporal para sigilo, no es un personaje independiente.</w:t>
      </w:r>
    </w:p>
    <w:p>
      <w:pPr>
        <w:pStyle w:val="ListParagraph"/>
        <w:numPr>
          <w:ilvl w:val="0"/>
          <w:numId w:val="2"/>
        </w:numPr>
        <w:spacing w:after="80" w:line="280"/>
      </w:pPr>
      <w:r>
        <w:rPr>
          <w:color w:val="3A2A1E"/>
          <w:sz w:val="22"/>
          <w:szCs w:val="22"/>
        </w:rPr>
        <w:t xml:space="preserve">Comportamiento: se mueve más rápido en espacios reducidos, puede pasar desapercibido entre aldeanos y esconderse en el maizal sin ser detectada.</w:t>
      </w:r>
    </w:p>
    <w:p>
      <w:pPr>
        <w:pStyle w:val="ListParagraph"/>
        <w:numPr>
          <w:ilvl w:val="0"/>
          <w:numId w:val="2"/>
        </w:numPr>
        <w:spacing w:after="80" w:line="280"/>
      </w:pPr>
      <w:r>
        <w:rPr>
          <w:color w:val="3A2A1E"/>
          <w:sz w:val="22"/>
          <w:szCs w:val="22"/>
        </w:rPr>
        <w:t xml:space="preserve">Restricciones: no puede recolectar objetos ni lanzar hechizos en esta forma; tiempo de transformación limitado (o ilimitado pero vulnerable a un tipo distinto de detección, a definir en balance).</w:t>
      </w:r>
    </w:p>
    <w:p>
      <w:pPr>
        <w:pStyle w:val="ListParagraph"/>
        <w:numPr>
          <w:ilvl w:val="0"/>
          <w:numId w:val="2"/>
        </w:numPr>
        <w:spacing w:after="80" w:line="280"/>
      </w:pPr>
      <w:r>
        <w:rPr>
          <w:color w:val="3A2A1E"/>
          <w:sz w:val="22"/>
          <w:szCs w:val="22"/>
        </w:rPr>
        <w:t xml:space="preserve">Hitbox: significativamente menor que en forma humana, lo que le permite pasar por espacios estrechos vetados a la forma humana.</w:t>
      </w:r>
    </w:p>
    <w:p>
      <w:pPr>
        <w:pStyle w:val="Heading2"/>
        <w:spacing w:after="120" w:before="260"/>
      </w:pPr>
      <w:r>
        <w:rPr>
          <w:b/>
          <w:bCs/>
          <w:color w:val="8C5E3C"/>
          <w:sz w:val="24"/>
          <w:szCs w:val="24"/>
        </w:rPr>
        <w:t xml:space="preserve">3.3 Padre de la Iglesia (Jefe / Objetivo final)</w:t>
      </w:r>
    </w:p>
    <w:p>
      <w:pPr>
        <w:pStyle w:val="ListParagraph"/>
        <w:numPr>
          <w:ilvl w:val="0"/>
          <w:numId w:val="2"/>
        </w:numPr>
        <w:spacing w:after="80" w:line="280"/>
      </w:pPr>
      <w:r>
        <w:rPr>
          <w:color w:val="3A2A1E"/>
          <w:sz w:val="22"/>
          <w:szCs w:val="22"/>
        </w:rPr>
        <w:t xml:space="preserve">Rol: antagonista principal y objetivo del Acto 3 (nivel de la iglesia).</w:t>
      </w:r>
    </w:p>
    <w:p>
      <w:pPr>
        <w:pStyle w:val="ListParagraph"/>
        <w:numPr>
          <w:ilvl w:val="0"/>
          <w:numId w:val="2"/>
        </w:numPr>
        <w:spacing w:after="80" w:line="280"/>
      </w:pPr>
      <w:r>
        <w:rPr>
          <w:color w:val="3A2A1E"/>
          <w:sz w:val="22"/>
          <w:szCs w:val="22"/>
        </w:rPr>
        <w:t xml:space="preserve">Personalidad: solemne, paranoico, desconfiado; representa la autoridad religiosa que persigue a las brujas.</w:t>
      </w:r>
    </w:p>
    <w:p>
      <w:pPr>
        <w:pStyle w:val="ListParagraph"/>
        <w:numPr>
          <w:ilvl w:val="0"/>
          <w:numId w:val="2"/>
        </w:numPr>
        <w:spacing w:after="80" w:line="280"/>
      </w:pPr>
      <w:r>
        <w:rPr>
          <w:color w:val="3A2A1E"/>
          <w:sz w:val="22"/>
          <w:szCs w:val="22"/>
        </w:rPr>
        <w:t xml:space="preserve">Comportamiento: se mueve entre los pisos superiores de la iglesia siguiendo una rutina (oración, vigilancia, sermón); tiene un radio de detección más amplio y atento que los guardias comunes.</w:t>
      </w:r>
    </w:p>
    <w:p>
      <w:pPr>
        <w:pStyle w:val="ListParagraph"/>
        <w:numPr>
          <w:ilvl w:val="0"/>
          <w:numId w:val="2"/>
        </w:numPr>
        <w:spacing w:after="80" w:line="280"/>
      </w:pPr>
      <w:r>
        <w:rPr>
          <w:color w:val="3A2A1E"/>
          <w:sz w:val="22"/>
          <w:szCs w:val="22"/>
        </w:rPr>
        <w:t xml:space="preserve">Objetivo del jugador: acercarse sin ser vista para envenenar su bebida/objeto ritual, aprovechando momentos en que está distraído o de espaldas.</w:t>
      </w:r>
    </w:p>
    <w:p>
      <w:pPr>
        <w:pStyle w:val="Heading2"/>
        <w:spacing w:after="120" w:before="260"/>
      </w:pPr>
      <w:r>
        <w:rPr>
          <w:b/>
          <w:bCs/>
          <w:color w:val="8C5E3C"/>
          <w:sz w:val="24"/>
          <w:szCs w:val="24"/>
        </w:rPr>
        <w:t xml:space="preserve">3.4 Guardias (Enemigos de patrulla)</w:t>
      </w:r>
    </w:p>
    <w:p>
      <w:pPr>
        <w:pStyle w:val="ListParagraph"/>
        <w:numPr>
          <w:ilvl w:val="0"/>
          <w:numId w:val="2"/>
        </w:numPr>
        <w:spacing w:after="80" w:line="280"/>
      </w:pPr>
      <w:r>
        <w:rPr>
          <w:color w:val="3A2A1E"/>
          <w:sz w:val="22"/>
          <w:szCs w:val="22"/>
        </w:rPr>
        <w:t xml:space="preserve">Rol: enemigos principales en los tres niveles, custodian rutas fijas.</w:t>
      </w:r>
    </w:p>
    <w:p>
      <w:pPr>
        <w:pStyle w:val="ListParagraph"/>
        <w:numPr>
          <w:ilvl w:val="0"/>
          <w:numId w:val="2"/>
        </w:numPr>
        <w:spacing w:after="80" w:line="280"/>
      </w:pPr>
      <w:r>
        <w:rPr>
          <w:color w:val="3A2A1E"/>
          <w:sz w:val="22"/>
          <w:szCs w:val="22"/>
        </w:rPr>
        <w:t xml:space="preserve">Comportamiento: patrullan rutas predecibles (ida y vuelta o en circuito); portan un farol que define su cono de visión (Raycast2D en Unity).</w:t>
      </w:r>
    </w:p>
    <w:p>
      <w:pPr>
        <w:pStyle w:val="ListParagraph"/>
        <w:numPr>
          <w:ilvl w:val="0"/>
          <w:numId w:val="2"/>
        </w:numPr>
        <w:spacing w:after="80" w:line="280"/>
      </w:pPr>
      <w:r>
        <w:rPr>
          <w:color w:val="3A2A1E"/>
          <w:sz w:val="22"/>
          <w:szCs w:val="22"/>
        </w:rPr>
        <w:t xml:space="preserve">Detección: si la bruja (en forma humana o usando magia) entra en el cono de luz del farol, el guardia inicia alerta → persecución → captura si la alcanza.</w:t>
      </w:r>
    </w:p>
    <w:p>
      <w:pPr>
        <w:pStyle w:val="ListParagraph"/>
        <w:numPr>
          <w:ilvl w:val="0"/>
          <w:numId w:val="2"/>
        </w:numPr>
        <w:spacing w:after="80" w:line="280"/>
      </w:pPr>
      <w:r>
        <w:rPr>
          <w:color w:val="3A2A1E"/>
          <w:sz w:val="22"/>
          <w:szCs w:val="22"/>
        </w:rPr>
        <w:t xml:space="preserve">Contramedidas del jugador: usar sombras, ocultarse tras obstáculos, transformarse en gato, o usar hechizos a distancia para neutralizar temporalmente su atención.</w:t>
      </w:r>
    </w:p>
    <w:p>
      <w:pPr>
        <w:pStyle w:val="Heading2"/>
        <w:spacing w:after="120" w:before="260"/>
      </w:pPr>
      <w:r>
        <w:rPr>
          <w:b/>
          <w:bCs/>
          <w:color w:val="8C5E3C"/>
          <w:sz w:val="24"/>
          <w:szCs w:val="24"/>
        </w:rPr>
        <w:t xml:space="preserve">3.5 Aldeanos (Obstáculos dinámicos)</w:t>
      </w:r>
    </w:p>
    <w:p>
      <w:pPr>
        <w:pStyle w:val="ListParagraph"/>
        <w:numPr>
          <w:ilvl w:val="0"/>
          <w:numId w:val="2"/>
        </w:numPr>
        <w:spacing w:after="80" w:line="280"/>
      </w:pPr>
      <w:r>
        <w:rPr>
          <w:color w:val="3A2A1E"/>
          <w:sz w:val="22"/>
          <w:szCs w:val="22"/>
        </w:rPr>
        <w:t xml:space="preserve">Rol: obstáculos secundarios en el pueblo y la plaza; no son tan letales como los guardias pero aumentan el riesgo de ser vista.</w:t>
      </w:r>
    </w:p>
    <w:p>
      <w:pPr>
        <w:pStyle w:val="ListParagraph"/>
        <w:numPr>
          <w:ilvl w:val="0"/>
          <w:numId w:val="2"/>
        </w:numPr>
        <w:spacing w:after="80" w:line="280"/>
      </w:pPr>
      <w:r>
        <w:rPr>
          <w:color w:val="3A2A1E"/>
          <w:sz w:val="22"/>
          <w:szCs w:val="22"/>
        </w:rPr>
        <w:t xml:space="preserve">Comportamiento: rutas más erráticas e impredecibles que las de los guardias (se detienen, cambian de dirección, conversan entre ellos), lo que obliga al jugador a leer el entorno en vez de memorizar un patrón fijo.</w:t>
      </w:r>
    </w:p>
    <w:p>
      <w:pPr>
        <w:pStyle w:val="ListParagraph"/>
        <w:numPr>
          <w:ilvl w:val="0"/>
          <w:numId w:val="2"/>
        </w:numPr>
        <w:spacing w:after="80" w:line="280"/>
      </w:pPr>
      <w:r>
        <w:rPr>
          <w:color w:val="3A2A1E"/>
          <w:sz w:val="22"/>
          <w:szCs w:val="22"/>
        </w:rPr>
        <w:t xml:space="preserve">Reacción: si detectan a la bruja, dan aviso (grito/alarma) que puede atraer a un guardia cercano, en vez de perseguir ellos mismos.</w:t>
      </w:r>
    </w:p>
    <w:p>
      <w:r>
        <w:br w:type="page"/>
      </w:r>
    </w:p>
    <w:p>
      <w:pPr>
        <w:pStyle w:val="Heading1"/>
        <w:pBdr>
          <w:bottom w:val="single" w:color="6B3F2A" w:sz="6" w:space="4"/>
        </w:pBdr>
        <w:spacing w:after="160" w:before="320"/>
      </w:pPr>
      <w:r>
        <w:rPr>
          <w:b/>
          <w:bCs/>
          <w:color w:val="6B3F2A"/>
          <w:sz w:val="30"/>
          <w:szCs w:val="30"/>
        </w:rPr>
        <w:t xml:space="preserve">4. Niveles y Progresión</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460"/>
      </w:tblGrid>
      <w:tr>
        <w:trPr>
          <w:tblHeader/>
        </w:trPr>
        <w:tc>
          <w:tcPr>
            <w:tcW w:type="dxa" w:w="2000"/>
            <w:shd w:fill="6B3F2A" w:val="clear"/>
            <w:tcMar>
              <w:top w:type="dxa" w:w="100"/>
              <w:left w:type="dxa" w:w="120"/>
              <w:bottom w:type="dxa" w:w="100"/>
              <w:right w:type="dxa" w:w="120"/>
            </w:tcMar>
          </w:tcPr>
          <w:p>
            <w:r>
              <w:rPr>
                <w:b/>
                <w:bCs/>
                <w:color w:val="FFFFFF"/>
                <w:sz w:val="19"/>
                <w:szCs w:val="19"/>
              </w:rPr>
              <w:t xml:space="preserve">Nivel / Acto</w:t>
            </w:r>
          </w:p>
        </w:tc>
        <w:tc>
          <w:tcPr>
            <w:tcW w:type="dxa" w:w="2500"/>
            <w:shd w:fill="6B3F2A" w:val="clear"/>
            <w:tcMar>
              <w:top w:type="dxa" w:w="100"/>
              <w:left w:type="dxa" w:w="120"/>
              <w:bottom w:type="dxa" w:w="100"/>
              <w:right w:type="dxa" w:w="120"/>
            </w:tcMar>
          </w:tcPr>
          <w:p>
            <w:r>
              <w:rPr>
                <w:b/>
                <w:bCs/>
                <w:color w:val="FFFFFF"/>
                <w:sz w:val="19"/>
                <w:szCs w:val="19"/>
              </w:rPr>
              <w:t xml:space="preserve">Objetivo del jugador</w:t>
            </w:r>
          </w:p>
        </w:tc>
        <w:tc>
          <w:tcPr>
            <w:tcW w:type="dxa" w:w="2500"/>
            <w:shd w:fill="6B3F2A" w:val="clear"/>
            <w:tcMar>
              <w:top w:type="dxa" w:w="100"/>
              <w:left w:type="dxa" w:w="120"/>
              <w:bottom w:type="dxa" w:w="100"/>
              <w:right w:type="dxa" w:w="120"/>
            </w:tcMar>
          </w:tcPr>
          <w:p>
            <w:r>
              <w:rPr>
                <w:b/>
                <w:bCs/>
                <w:color w:val="FFFFFF"/>
                <w:sz w:val="19"/>
                <w:szCs w:val="19"/>
              </w:rPr>
              <w:t xml:space="preserve">Enemigos presentes</w:t>
            </w:r>
          </w:p>
        </w:tc>
        <w:tc>
          <w:tcPr>
            <w:tcW w:type="dxa" w:w="2460"/>
            <w:shd w:fill="6B3F2A" w:val="clear"/>
            <w:tcMar>
              <w:top w:type="dxa" w:w="100"/>
              <w:left w:type="dxa" w:w="120"/>
              <w:bottom w:type="dxa" w:w="100"/>
              <w:right w:type="dxa" w:w="120"/>
            </w:tcMar>
          </w:tcPr>
          <w:p>
            <w:r>
              <w:rPr>
                <w:b/>
                <w:bCs/>
                <w:color w:val="FFFFFF"/>
                <w:sz w:val="19"/>
                <w:szCs w:val="19"/>
              </w:rPr>
              <w:t xml:space="preserve">Mecánica especial</w:t>
            </w:r>
          </w:p>
        </w:tc>
      </w:tr>
      <w:tr>
        <w:tc>
          <w:tcPr>
            <w:tcW w:type="dxa" w:w="2000"/>
            <w:tcMar>
              <w:top w:type="dxa" w:w="100"/>
              <w:left w:type="dxa" w:w="120"/>
              <w:bottom w:type="dxa" w:w="100"/>
              <w:right w:type="dxa" w:w="120"/>
            </w:tcMar>
          </w:tcPr>
          <w:p>
            <w:r>
              <w:rPr>
                <w:b w:val="false"/>
                <w:bCs w:val="false"/>
                <w:color w:val="3A2A1E"/>
                <w:sz w:val="19"/>
                <w:szCs w:val="19"/>
              </w:rPr>
              <w:t xml:space="preserve">Acto 1 — Bosque y Maizal</w:t>
            </w:r>
          </w:p>
        </w:tc>
        <w:tc>
          <w:tcPr>
            <w:tcW w:type="dxa" w:w="2500"/>
            <w:tcMar>
              <w:top w:type="dxa" w:w="100"/>
              <w:left w:type="dxa" w:w="120"/>
              <w:bottom w:type="dxa" w:w="100"/>
              <w:right w:type="dxa" w:w="120"/>
            </w:tcMar>
          </w:tcPr>
          <w:p>
            <w:r>
              <w:rPr>
                <w:b w:val="false"/>
                <w:bCs w:val="false"/>
                <w:color w:val="3A2A1E"/>
                <w:sz w:val="19"/>
                <w:szCs w:val="19"/>
              </w:rPr>
              <w:t xml:space="preserve">Recolectar materiales para construir la escoba (rama, paja, cuerda).</w:t>
            </w:r>
          </w:p>
        </w:tc>
        <w:tc>
          <w:tcPr>
            <w:tcW w:type="dxa" w:w="2500"/>
            <w:tcMar>
              <w:top w:type="dxa" w:w="100"/>
              <w:left w:type="dxa" w:w="120"/>
              <w:bottom w:type="dxa" w:w="100"/>
              <w:right w:type="dxa" w:w="120"/>
            </w:tcMar>
          </w:tcPr>
          <w:p>
            <w:r>
              <w:rPr>
                <w:b w:val="false"/>
                <w:bCs w:val="false"/>
                <w:color w:val="3A2A1E"/>
                <w:sz w:val="19"/>
                <w:szCs w:val="19"/>
              </w:rPr>
              <w:t xml:space="preserve">Ninguno o guardias muy escasos (nivel introductorio de sigilo).</w:t>
            </w:r>
          </w:p>
        </w:tc>
        <w:tc>
          <w:tcPr>
            <w:tcW w:type="dxa" w:w="2460"/>
            <w:tcMar>
              <w:top w:type="dxa" w:w="100"/>
              <w:left w:type="dxa" w:w="120"/>
              <w:bottom w:type="dxa" w:w="100"/>
              <w:right w:type="dxa" w:w="120"/>
            </w:tcMar>
          </w:tcPr>
          <w:p>
            <w:r>
              <w:rPr>
                <w:b w:val="false"/>
                <w:bCs w:val="false"/>
                <w:color w:val="3A2A1E"/>
                <w:sz w:val="19"/>
                <w:szCs w:val="19"/>
              </w:rPr>
              <w:t xml:space="preserve">Zona de maizal: escondite total en forma de gato; sirve de tutorial de la transformación.</w:t>
            </w:r>
          </w:p>
        </w:tc>
      </w:tr>
      <w:tr>
        <w:tc>
          <w:tcPr>
            <w:tcW w:type="dxa" w:w="2000"/>
            <w:tcMar>
              <w:top w:type="dxa" w:w="100"/>
              <w:left w:type="dxa" w:w="120"/>
              <w:bottom w:type="dxa" w:w="100"/>
              <w:right w:type="dxa" w:w="120"/>
            </w:tcMar>
          </w:tcPr>
          <w:p>
            <w:r>
              <w:rPr>
                <w:b w:val="false"/>
                <w:bCs w:val="false"/>
                <w:color w:val="3A2A1E"/>
                <w:sz w:val="19"/>
                <w:szCs w:val="19"/>
              </w:rPr>
              <w:t xml:space="preserve">Acto 2 — Pueblo y Mercado</w:t>
            </w:r>
          </w:p>
        </w:tc>
        <w:tc>
          <w:tcPr>
            <w:tcW w:type="dxa" w:w="2500"/>
            <w:tcMar>
              <w:top w:type="dxa" w:w="100"/>
              <w:left w:type="dxa" w:w="120"/>
              <w:bottom w:type="dxa" w:w="100"/>
              <w:right w:type="dxa" w:w="120"/>
            </w:tcMar>
          </w:tcPr>
          <w:p>
            <w:r>
              <w:rPr>
                <w:b w:val="false"/>
                <w:bCs w:val="false"/>
                <w:color w:val="3A2A1E"/>
                <w:sz w:val="19"/>
                <w:szCs w:val="19"/>
              </w:rPr>
              <w:t xml:space="preserve">Reunir ingredientes de poción entre los puestos del mercado.</w:t>
            </w:r>
          </w:p>
        </w:tc>
        <w:tc>
          <w:tcPr>
            <w:tcW w:type="dxa" w:w="2500"/>
            <w:tcMar>
              <w:top w:type="dxa" w:w="100"/>
              <w:left w:type="dxa" w:w="120"/>
              <w:bottom w:type="dxa" w:w="100"/>
              <w:right w:type="dxa" w:w="120"/>
            </w:tcMar>
          </w:tcPr>
          <w:p>
            <w:r>
              <w:rPr>
                <w:b w:val="false"/>
                <w:bCs w:val="false"/>
                <w:color w:val="3A2A1E"/>
                <w:sz w:val="19"/>
                <w:szCs w:val="19"/>
              </w:rPr>
              <w:t xml:space="preserve">Guardias con rutas de patrulla + aldeanos con rutas erráticas.</w:t>
            </w:r>
          </w:p>
        </w:tc>
        <w:tc>
          <w:tcPr>
            <w:tcW w:type="dxa" w:w="2460"/>
            <w:tcMar>
              <w:top w:type="dxa" w:w="100"/>
              <w:left w:type="dxa" w:w="120"/>
              <w:bottom w:type="dxa" w:w="100"/>
              <w:right w:type="dxa" w:w="120"/>
            </w:tcMar>
          </w:tcPr>
          <w:p>
            <w:r>
              <w:rPr>
                <w:b w:val="false"/>
                <w:bCs w:val="false"/>
                <w:color w:val="3A2A1E"/>
                <w:sz w:val="19"/>
                <w:szCs w:val="19"/>
              </w:rPr>
              <w:t xml:space="preserve">Mayor densidad de obstáculos/plataformas (puestos, carretas, toldos); primer nivel donde se combinan dos tipos de enemigo.</w:t>
            </w:r>
          </w:p>
        </w:tc>
      </w:tr>
      <w:tr>
        <w:tc>
          <w:tcPr>
            <w:tcW w:type="dxa" w:w="2000"/>
            <w:tcMar>
              <w:top w:type="dxa" w:w="100"/>
              <w:left w:type="dxa" w:w="120"/>
              <w:bottom w:type="dxa" w:w="100"/>
              <w:right w:type="dxa" w:w="120"/>
            </w:tcMar>
          </w:tcPr>
          <w:p>
            <w:r>
              <w:rPr>
                <w:b w:val="false"/>
                <w:bCs w:val="false"/>
                <w:color w:val="3A2A1E"/>
                <w:sz w:val="19"/>
                <w:szCs w:val="19"/>
              </w:rPr>
              <w:t xml:space="preserve">Acto 3 — Iglesia (5 pisos)</w:t>
            </w:r>
          </w:p>
        </w:tc>
        <w:tc>
          <w:tcPr>
            <w:tcW w:type="dxa" w:w="2500"/>
            <w:tcMar>
              <w:top w:type="dxa" w:w="100"/>
              <w:left w:type="dxa" w:w="120"/>
              <w:bottom w:type="dxa" w:w="100"/>
              <w:right w:type="dxa" w:w="120"/>
            </w:tcMar>
          </w:tcPr>
          <w:p>
            <w:r>
              <w:rPr>
                <w:b w:val="false"/>
                <w:bCs w:val="false"/>
                <w:color w:val="3A2A1E"/>
                <w:sz w:val="19"/>
                <w:szCs w:val="19"/>
              </w:rPr>
              <w:t xml:space="preserve">Infiltrarse piso por piso y envenenar al líder de la congregación.</w:t>
            </w:r>
          </w:p>
        </w:tc>
        <w:tc>
          <w:tcPr>
            <w:tcW w:type="dxa" w:w="2500"/>
            <w:tcMar>
              <w:top w:type="dxa" w:w="100"/>
              <w:left w:type="dxa" w:w="120"/>
              <w:bottom w:type="dxa" w:w="100"/>
              <w:right w:type="dxa" w:w="120"/>
            </w:tcMar>
          </w:tcPr>
          <w:p>
            <w:r>
              <w:rPr>
                <w:b w:val="false"/>
                <w:bCs w:val="false"/>
                <w:color w:val="3A2A1E"/>
                <w:sz w:val="19"/>
                <w:szCs w:val="19"/>
              </w:rPr>
              <w:t xml:space="preserve">Guardias más atentos + el Padre de la Iglesia como jefe final.</w:t>
            </w:r>
          </w:p>
        </w:tc>
        <w:tc>
          <w:tcPr>
            <w:tcW w:type="dxa" w:w="2460"/>
            <w:tcMar>
              <w:top w:type="dxa" w:w="100"/>
              <w:left w:type="dxa" w:w="120"/>
              <w:bottom w:type="dxa" w:w="100"/>
              <w:right w:type="dxa" w:w="120"/>
            </w:tcMar>
          </w:tcPr>
          <w:p>
            <w:r>
              <w:rPr>
                <w:b w:val="false"/>
                <w:bCs w:val="false"/>
                <w:color w:val="3A2A1E"/>
                <w:sz w:val="19"/>
                <w:szCs w:val="19"/>
              </w:rPr>
              <w:t xml:space="preserve">Estructura vertical (5 pisos conectados por escaleras); mayor exigencia de sigilo y uso estratégico de los tres poderes.</w:t>
            </w:r>
          </w:p>
        </w:tc>
      </w:tr>
    </w:tbl>
    <w:p>
      <w:pPr>
        <w:spacing w:after="160" w:line="300"/>
      </w:pPr>
      <w:r>
        <w:rPr>
          <w:color w:val="3A2A1E"/>
          <w:sz w:val="22"/>
          <w:szCs w:val="22"/>
        </w:rPr>
        <w:t xml:space="preserve"/>
      </w:r>
    </w:p>
    <w:p>
      <w:pPr>
        <w:pStyle w:val="Heading2"/>
        <w:spacing w:after="120" w:before="260"/>
      </w:pPr>
      <w:r>
        <w:rPr>
          <w:b/>
          <w:bCs/>
          <w:color w:val="8C5E3C"/>
          <w:sz w:val="24"/>
          <w:szCs w:val="24"/>
        </w:rPr>
        <w:t xml:space="preserve">4.1 Estructura visual de niveles (parallax)</w:t>
      </w:r>
    </w:p>
    <w:p>
      <w:pPr>
        <w:spacing w:after="160" w:line="300"/>
      </w:pPr>
      <w:r>
        <w:rPr>
          <w:color w:val="3A2A1E"/>
          <w:sz w:val="22"/>
          <w:szCs w:val="22"/>
        </w:rPr>
        <w:t xml:space="preserve">Cada nivel se construye por capas independientes para lograr profundidad (parallax), en vez de una sola imagen completa: fondo lejano (cielo, luna, vitrales), fondo medio (siluetas de árboles, fachadas de casas) y primer plano interactivo (troncos, tallos de maíz, puestos de mercado, suelos y escaleras de la iglesia).</w:t>
      </w:r>
    </w:p>
    <w:p>
      <w:pPr>
        <w:pStyle w:val="Heading1"/>
        <w:pBdr>
          <w:bottom w:val="single" w:color="6B3F2A" w:sz="6" w:space="4"/>
        </w:pBdr>
        <w:spacing w:after="160" w:before="320"/>
      </w:pPr>
      <w:r>
        <w:rPr>
          <w:b/>
          <w:bCs/>
          <w:color w:val="6B3F2A"/>
          <w:sz w:val="30"/>
          <w:szCs w:val="30"/>
        </w:rPr>
        <w:t xml:space="preserve">5. Objetos e Ítems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600"/>
        <w:gridCol w:w="2700"/>
        <w:gridCol w:w="5160"/>
      </w:tblGrid>
      <w:tr>
        <w:trPr>
          <w:tblHeader/>
        </w:trPr>
        <w:tc>
          <w:tcPr>
            <w:tcW w:type="dxa" w:w="1600"/>
            <w:shd w:fill="6B3F2A" w:val="clear"/>
            <w:tcMar>
              <w:top w:type="dxa" w:w="100"/>
              <w:left w:type="dxa" w:w="120"/>
              <w:bottom w:type="dxa" w:w="100"/>
              <w:right w:type="dxa" w:w="120"/>
            </w:tcMar>
          </w:tcPr>
          <w:p>
            <w:r>
              <w:rPr>
                <w:b/>
                <w:bCs/>
                <w:color w:val="FFFFFF"/>
                <w:sz w:val="19"/>
                <w:szCs w:val="19"/>
              </w:rPr>
              <w:t xml:space="preserve">Categoría</w:t>
            </w:r>
          </w:p>
        </w:tc>
        <w:tc>
          <w:tcPr>
            <w:tcW w:type="dxa" w:w="2700"/>
            <w:shd w:fill="6B3F2A" w:val="clear"/>
            <w:tcMar>
              <w:top w:type="dxa" w:w="100"/>
              <w:left w:type="dxa" w:w="120"/>
              <w:bottom w:type="dxa" w:w="100"/>
              <w:right w:type="dxa" w:w="120"/>
            </w:tcMar>
          </w:tcPr>
          <w:p>
            <w:r>
              <w:rPr>
                <w:b/>
                <w:bCs/>
                <w:color w:val="FFFFFF"/>
                <w:sz w:val="19"/>
                <w:szCs w:val="19"/>
              </w:rPr>
              <w:t xml:space="preserve">Elementos</w:t>
            </w:r>
          </w:p>
        </w:tc>
        <w:tc>
          <w:tcPr>
            <w:tcW w:type="dxa" w:w="5160"/>
            <w:shd w:fill="6B3F2A" w:val="clear"/>
            <w:tcMar>
              <w:top w:type="dxa" w:w="100"/>
              <w:left w:type="dxa" w:w="120"/>
              <w:bottom w:type="dxa" w:w="100"/>
              <w:right w:type="dxa" w:w="120"/>
            </w:tcMar>
          </w:tcPr>
          <w:p>
            <w:r>
              <w:rPr>
                <w:b/>
                <w:bCs/>
                <w:color w:val="FFFFFF"/>
                <w:sz w:val="19"/>
                <w:szCs w:val="19"/>
              </w:rPr>
              <w:t xml:space="preserve">Función</w:t>
            </w:r>
          </w:p>
        </w:tc>
      </w:tr>
      <w:tr>
        <w:tc>
          <w:tcPr>
            <w:tcW w:type="dxa" w:w="1600"/>
            <w:tcMar>
              <w:top w:type="dxa" w:w="100"/>
              <w:left w:type="dxa" w:w="120"/>
              <w:bottom w:type="dxa" w:w="100"/>
              <w:right w:type="dxa" w:w="120"/>
            </w:tcMar>
          </w:tcPr>
          <w:p>
            <w:r>
              <w:rPr>
                <w:b w:val="false"/>
                <w:bCs w:val="false"/>
                <w:color w:val="3A2A1E"/>
                <w:sz w:val="19"/>
                <w:szCs w:val="19"/>
              </w:rPr>
              <w:t xml:space="preserve">Partes de escoba</w:t>
            </w:r>
          </w:p>
        </w:tc>
        <w:tc>
          <w:tcPr>
            <w:tcW w:type="dxa" w:w="2700"/>
            <w:tcMar>
              <w:top w:type="dxa" w:w="100"/>
              <w:left w:type="dxa" w:w="120"/>
              <w:bottom w:type="dxa" w:w="100"/>
              <w:right w:type="dxa" w:w="120"/>
            </w:tcMar>
          </w:tcPr>
          <w:p>
            <w:r>
              <w:rPr>
                <w:b w:val="false"/>
                <w:bCs w:val="false"/>
                <w:color w:val="3A2A1E"/>
                <w:sz w:val="19"/>
                <w:szCs w:val="19"/>
              </w:rPr>
              <w:t xml:space="preserve">Rama nudosa, manojo de paja, cuerda vieja.</w:t>
            </w:r>
          </w:p>
        </w:tc>
        <w:tc>
          <w:tcPr>
            <w:tcW w:type="dxa" w:w="5160"/>
            <w:tcMar>
              <w:top w:type="dxa" w:w="100"/>
              <w:left w:type="dxa" w:w="120"/>
              <w:bottom w:type="dxa" w:w="100"/>
              <w:right w:type="dxa" w:w="120"/>
            </w:tcMar>
          </w:tcPr>
          <w:p>
            <w:r>
              <w:rPr>
                <w:b w:val="false"/>
                <w:bCs w:val="false"/>
                <w:color w:val="3A2A1E"/>
                <w:sz w:val="19"/>
                <w:szCs w:val="19"/>
              </w:rPr>
              <w:t xml:space="preserve">Se recolectan en el Acto 1; al reunir el set completo, la bruja construye su escoba (habilita o mejora el vuelo).</w:t>
            </w:r>
          </w:p>
        </w:tc>
      </w:tr>
      <w:tr>
        <w:tc>
          <w:tcPr>
            <w:tcW w:type="dxa" w:w="1600"/>
            <w:tcMar>
              <w:top w:type="dxa" w:w="100"/>
              <w:left w:type="dxa" w:w="120"/>
              <w:bottom w:type="dxa" w:w="100"/>
              <w:right w:type="dxa" w:w="120"/>
            </w:tcMar>
          </w:tcPr>
          <w:p>
            <w:r>
              <w:rPr>
                <w:b w:val="false"/>
                <w:bCs w:val="false"/>
                <w:color w:val="3A2A1E"/>
                <w:sz w:val="19"/>
                <w:szCs w:val="19"/>
              </w:rPr>
              <w:t xml:space="preserve">Ingredientes de poción</w:t>
            </w:r>
          </w:p>
        </w:tc>
        <w:tc>
          <w:tcPr>
            <w:tcW w:type="dxa" w:w="2700"/>
            <w:tcMar>
              <w:top w:type="dxa" w:w="100"/>
              <w:left w:type="dxa" w:w="120"/>
              <w:bottom w:type="dxa" w:w="100"/>
              <w:right w:type="dxa" w:w="120"/>
            </w:tcMar>
          </w:tcPr>
          <w:p>
            <w:r>
              <w:rPr>
                <w:b w:val="false"/>
                <w:bCs w:val="false"/>
                <w:color w:val="3A2A1E"/>
                <w:sz w:val="19"/>
                <w:szCs w:val="19"/>
              </w:rPr>
              <w:t xml:space="preserve">Hongos, arañas estilizadas, flores marchitas, raíces.</w:t>
            </w:r>
          </w:p>
        </w:tc>
        <w:tc>
          <w:tcPr>
            <w:tcW w:type="dxa" w:w="5160"/>
            <w:tcMar>
              <w:top w:type="dxa" w:w="100"/>
              <w:left w:type="dxa" w:w="120"/>
              <w:bottom w:type="dxa" w:w="100"/>
              <w:right w:type="dxa" w:w="120"/>
            </w:tcMar>
          </w:tcPr>
          <w:p>
            <w:r>
              <w:rPr>
                <w:b w:val="false"/>
                <w:bCs w:val="false"/>
                <w:color w:val="3A2A1E"/>
                <w:sz w:val="19"/>
                <w:szCs w:val="19"/>
              </w:rPr>
              <w:t xml:space="preserve">Se recolectan en el Acto 2; sirven para preparar las pociones/hechizos que se usan en el Acto 3.</w:t>
            </w:r>
          </w:p>
        </w:tc>
      </w:tr>
      <w:tr>
        <w:tc>
          <w:tcPr>
            <w:tcW w:type="dxa" w:w="1600"/>
            <w:tcMar>
              <w:top w:type="dxa" w:w="100"/>
              <w:left w:type="dxa" w:w="120"/>
              <w:bottom w:type="dxa" w:w="100"/>
              <w:right w:type="dxa" w:w="120"/>
            </w:tcMar>
          </w:tcPr>
          <w:p>
            <w:r>
              <w:rPr>
                <w:b w:val="false"/>
                <w:bCs w:val="false"/>
                <w:color w:val="3A2A1E"/>
                <w:sz w:val="19"/>
                <w:szCs w:val="19"/>
              </w:rPr>
              <w:t xml:space="preserve">Frascos y magia</w:t>
            </w:r>
          </w:p>
        </w:tc>
        <w:tc>
          <w:tcPr>
            <w:tcW w:type="dxa" w:w="2700"/>
            <w:tcMar>
              <w:top w:type="dxa" w:w="100"/>
              <w:left w:type="dxa" w:w="120"/>
              <w:bottom w:type="dxa" w:w="100"/>
              <w:right w:type="dxa" w:w="120"/>
            </w:tcMar>
          </w:tcPr>
          <w:p>
            <w:r>
              <w:rPr>
                <w:b w:val="false"/>
                <w:bCs w:val="false"/>
                <w:color w:val="3A2A1E"/>
                <w:sz w:val="19"/>
                <w:szCs w:val="19"/>
              </w:rPr>
              <w:t xml:space="preserve">Botellas de poción (cegar, hipnotizar, dormir).</w:t>
            </w:r>
          </w:p>
        </w:tc>
        <w:tc>
          <w:tcPr>
            <w:tcW w:type="dxa" w:w="5160"/>
            <w:tcMar>
              <w:top w:type="dxa" w:w="100"/>
              <w:left w:type="dxa" w:w="120"/>
              <w:bottom w:type="dxa" w:w="100"/>
              <w:right w:type="dxa" w:w="120"/>
            </w:tcMar>
          </w:tcPr>
          <w:p>
            <w:r>
              <w:rPr>
                <w:b w:val="false"/>
                <w:bCs w:val="false"/>
                <w:color w:val="3A2A1E"/>
                <w:sz w:val="19"/>
                <w:szCs w:val="19"/>
              </w:rPr>
              <w:t xml:space="preserve">Representan las cargas de cada hechizo disponibles para el jugador; se consumen al usarse.</w:t>
            </w:r>
          </w:p>
        </w:tc>
      </w:tr>
    </w:tbl>
    <w:p>
      <w:pPr>
        <w:pStyle w:val="Heading1"/>
        <w:pBdr>
          <w:bottom w:val="single" w:color="6B3F2A" w:sz="6" w:space="4"/>
        </w:pBdr>
        <w:spacing w:after="160" w:before="320"/>
      </w:pPr>
      <w:r>
        <w:rPr>
          <w:b/>
          <w:bCs/>
          <w:color w:val="6B3F2A"/>
          <w:sz w:val="30"/>
          <w:szCs w:val="30"/>
        </w:rPr>
        <w:t xml:space="preserve">6. Reglas de Detección y Estado de Alerta</w:t>
      </w:r>
    </w:p>
    <w:p>
      <w:pPr>
        <w:pStyle w:val="ListParagraph"/>
        <w:numPr>
          <w:ilvl w:val="0"/>
          <w:numId w:val="2"/>
        </w:numPr>
        <w:spacing w:after="80" w:line="280"/>
      </w:pPr>
      <w:r>
        <w:rPr>
          <w:color w:val="3A2A1E"/>
          <w:sz w:val="22"/>
          <w:szCs w:val="22"/>
        </w:rPr>
        <w:t xml:space="preserve">Visión normal: cada guardia/Padre tiene un cono de visión (Raycast2D) definido por su farol o posición; si la bruja entra en él en forma humana o usando magia, se activa la alerta.</w:t>
      </w:r>
    </w:p>
    <w:p>
      <w:pPr>
        <w:pStyle w:val="ListParagraph"/>
        <w:numPr>
          <w:ilvl w:val="0"/>
          <w:numId w:val="2"/>
        </w:numPr>
        <w:spacing w:after="80" w:line="280"/>
      </w:pPr>
      <w:r>
        <w:rPr>
          <w:color w:val="3A2A1E"/>
          <w:sz w:val="22"/>
          <w:szCs w:val="22"/>
        </w:rPr>
        <w:t xml:space="preserve">Forma de gato: reduce o elimina la detección por parte de aldeanos y guardias comunes, pero no necesariamente ante el Padre en el Acto 3 (a balancear).</w:t>
      </w:r>
    </w:p>
    <w:p>
      <w:pPr>
        <w:pStyle w:val="ListParagraph"/>
        <w:numPr>
          <w:ilvl w:val="0"/>
          <w:numId w:val="2"/>
        </w:numPr>
        <w:spacing w:after="80" w:line="280"/>
      </w:pPr>
      <w:r>
        <w:rPr>
          <w:color w:val="3A2A1E"/>
          <w:sz w:val="22"/>
          <w:szCs w:val="22"/>
        </w:rPr>
        <w:t xml:space="preserve">Estados de alerta sugeridos: Calma (patrulla normal) → Sospecha (el enemigo se detiene a investigar un ruido o sombra) → Alerta/Persecución (el enemigo ha visto a la bruja y la persigue) → Captura (la bruja es enviada a la hoguera).</w:t>
      </w:r>
    </w:p>
    <w:p>
      <w:pPr>
        <w:pStyle w:val="ListParagraph"/>
        <w:numPr>
          <w:ilvl w:val="0"/>
          <w:numId w:val="2"/>
        </w:numPr>
        <w:spacing w:after="80" w:line="280"/>
      </w:pPr>
      <w:r>
        <w:rPr>
          <w:color w:val="3A2A1E"/>
          <w:sz w:val="22"/>
          <w:szCs w:val="22"/>
        </w:rPr>
        <w:t xml:space="preserve">Fallo de misión: captura en cualquier nivel reinicia el nivel actual o el último punto de control, no el progreso completo del juego.</w:t>
      </w:r>
    </w:p>
    <w:p>
      <w:pPr>
        <w:pStyle w:val="Heading1"/>
        <w:pBdr>
          <w:bottom w:val="single" w:color="6B3F2A" w:sz="6" w:space="4"/>
        </w:pBdr>
        <w:spacing w:after="160" w:before="320"/>
      </w:pPr>
      <w:r>
        <w:rPr>
          <w:b/>
          <w:bCs/>
          <w:color w:val="6B3F2A"/>
          <w:sz w:val="30"/>
          <w:szCs w:val="30"/>
        </w:rPr>
        <w:t xml:space="preserve">7. Tono y Dirección Visual</w:t>
      </w:r>
    </w:p>
    <w:p>
      <w:pPr>
        <w:spacing w:after="160" w:line="300"/>
      </w:pPr>
      <w:r>
        <w:rPr>
          <w:color w:val="3A2A1E"/>
          <w:sz w:val="22"/>
          <w:szCs w:val="22"/>
        </w:rPr>
        <w:t xml:space="preserve">El juego adopta el tono de un cuento ilustrado, cálido y con un toque de travesura, dejando atrás lo tenebroso/macabro. Contornos gruesos tipo tinta, paleta cálida (ocres, dorados, naranjas de otoño, azules profundos de noche) con acentos de color vivo reservados para la magia (morado, verde poción). Iluminación tipo "noche de cuento" (luna grande, faroles cálidos) en vez de niebla opresiva. Fondo blanco sólido en los prompts de generación para facilitar el recorte en GIMP antes de importar a Unity.</w:t>
      </w:r>
    </w:p>
    <w:p>
      <w:pPr>
        <w:spacing w:after="160" w:line="300"/>
      </w:pPr>
      <w:r>
        <w:rPr>
          <w:color w:val="3A2A1E"/>
          <w:sz w:val="22"/>
          <w:szCs w:val="22"/>
        </w:rPr>
        <w:t xml:space="preserve">Referencia visual: la ilustración tipo viñeta de cuento (marco decorativo, colores cálidos de pergamino, personajes expresivos) compartida como referencia de paleta, iluminación y expresividad de personajes, adaptada a la temática de Salem.</w:t>
      </w:r>
    </w:p>
    <w:p>
      <w:pPr>
        <w:pStyle w:val="Heading1"/>
        <w:pBdr>
          <w:bottom w:val="single" w:color="6B3F2A" w:sz="6" w:space="4"/>
        </w:pBdr>
        <w:spacing w:after="160" w:before="320"/>
      </w:pPr>
      <w:r>
        <w:rPr>
          <w:b/>
          <w:bCs/>
          <w:color w:val="6B3F2A"/>
          <w:sz w:val="30"/>
          <w:szCs w:val="30"/>
        </w:rPr>
        <w:t xml:space="preserve">8. Flujo de Trabajo de Producción de Arte</w:t>
      </w:r>
    </w:p>
    <w:p>
      <w:pPr>
        <w:pStyle w:val="ListParagraph"/>
        <w:numPr>
          <w:ilvl w:val="0"/>
          <w:numId w:val="2"/>
        </w:numPr>
        <w:spacing w:after="80" w:line="280"/>
      </w:pPr>
      <w:r>
        <w:rPr>
          <w:color w:val="3A2A1E"/>
          <w:sz w:val="22"/>
          <w:szCs w:val="22"/>
        </w:rPr>
        <w:t xml:space="preserve">Generación de cada asset con IA (Nano Banana / Gemini) usando un prompt base común + descripción específica por elemento (a definir en la siguiente fase).</w:t>
      </w:r>
    </w:p>
    <w:p>
      <w:pPr>
        <w:pStyle w:val="ListParagraph"/>
        <w:numPr>
          <w:ilvl w:val="0"/>
          <w:numId w:val="2"/>
        </w:numPr>
        <w:spacing w:after="80" w:line="280"/>
      </w:pPr>
      <w:r>
        <w:rPr>
          <w:color w:val="3A2A1E"/>
          <w:sz w:val="22"/>
          <w:szCs w:val="22"/>
        </w:rPr>
        <w:t xml:space="preserve">Limpieza del fondo blanco en GIMP (selección por color / varita mágica) y perfeccionamiento de bordes con máscaras de capa.</w:t>
      </w:r>
    </w:p>
    <w:p>
      <w:pPr>
        <w:pStyle w:val="ListParagraph"/>
        <w:numPr>
          <w:ilvl w:val="0"/>
          <w:numId w:val="2"/>
        </w:numPr>
        <w:spacing w:after="80" w:line="280"/>
      </w:pPr>
      <w:r>
        <w:rPr>
          <w:color w:val="3A2A1E"/>
          <w:sz w:val="22"/>
          <w:szCs w:val="22"/>
        </w:rPr>
        <w:t xml:space="preserve">Exportación de cada elemento como PNG con fondo transparente.</w:t>
      </w:r>
    </w:p>
    <w:p>
      <w:pPr>
        <w:pStyle w:val="ListParagraph"/>
        <w:numPr>
          <w:ilvl w:val="0"/>
          <w:numId w:val="2"/>
        </w:numPr>
        <w:spacing w:after="80" w:line="280"/>
      </w:pPr>
      <w:r>
        <w:rPr>
          <w:color w:val="3A2A1E"/>
          <w:sz w:val="22"/>
          <w:szCs w:val="22"/>
        </w:rPr>
        <w:t xml:space="preserve">Importación a Unity: Texture Type "Sprite (2D and UI)", con Pixels Per Unit (PPU) constante en todos los sprites (ej. 32 o 64).</w:t>
      </w:r>
    </w:p>
    <w:p>
      <w:pPr>
        <w:pStyle w:val="ListParagraph"/>
        <w:numPr>
          <w:ilvl w:val="0"/>
          <w:numId w:val="2"/>
        </w:numPr>
        <w:spacing w:after="80" w:line="280"/>
      </w:pPr>
      <w:r>
        <w:rPr>
          <w:color w:val="3A2A1E"/>
          <w:sz w:val="22"/>
          <w:szCs w:val="22"/>
        </w:rPr>
        <w:t xml:space="preserve">Personajes generados en pose neutral o divididos por extremidades para animación por huesos (skeletal) en Unity, reduciendo la necesidad de spritesheets frame a frame.</w:t>
      </w:r>
    </w:p>
    <w:p>
      <w:pPr>
        <w:pStyle w:val="Heading1"/>
        <w:pBdr>
          <w:bottom w:val="single" w:color="6B3F2A" w:sz="6" w:space="4"/>
        </w:pBdr>
        <w:spacing w:after="160" w:before="320"/>
      </w:pPr>
      <w:r>
        <w:rPr>
          <w:b/>
          <w:bCs/>
          <w:color w:val="6B3F2A"/>
          <w:sz w:val="30"/>
          <w:szCs w:val="30"/>
        </w:rPr>
        <w:t xml:space="preserve">9. Próximos Pasos</w:t>
      </w:r>
    </w:p>
    <w:p>
      <w:pPr>
        <w:spacing w:after="160" w:line="300"/>
      </w:pPr>
      <w:r>
        <w:rPr>
          <w:color w:val="3A2A1E"/>
          <w:sz w:val="22"/>
          <w:szCs w:val="22"/>
        </w:rPr>
        <w:t xml:space="preserve">Con la identidad, los personajes, los niveles y las mecánicas ya definidos en este documento, el siguiente paso es construir los prompts de generación de arte específicos por personaje y por escenario bajo la nueva dirección visual (cuento ilustrado), y después el plan de desarrollo semana a semana para el mes disponible.</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2026-09-04T20:53:49.379Z</dcterms:created>
  <dcterms:modified xsi:type="dcterms:W3CDTF">2026-09-04T20:53:49.390Z</dcterms:modified>
</cp:coreProperties>
</file>

<file path=docProps/custom.xml><?xml version="1.0" encoding="utf-8"?>
<Properties xmlns="http://schemas.openxmlformats.org/officeDocument/2006/custom-properties" xmlns:vt="http://schemas.openxmlformats.org/officeDocument/2006/docPropsVTypes"/>
</file>