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realizada el pasado Jueves 03 de Enero se han tratado los siguientes puntos y su evolución:</w:t>
            </w:r>
            <w:bookmarkStart w:id="0" w:name="_GoBack"/>
            <w:bookmarkEnd w:id="0"/>
          </w:p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**Situación a 03 de 01 de 2024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continua con el análisis y reconversión o unificación  de los diferentes módulos o apartados del proyecto del proyecto, situación actual: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 xml:space="preserve">1. Información TMALL 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KPIs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Traffic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Store Heroes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Distribución clientes - Listo</w:t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br w:type="textWrapping"/>
            </w: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2. Análisis de competencias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Keywords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Traffic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BestSeller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3- Logística Cainiao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CAI Sku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CAI Evolución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CAI Geografía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4- Cobranza Alipay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Alipay Total - Listo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Alipay Detalle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Cuentas Alipay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5- Stock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Status Stock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sz w:val="18"/>
                <w:szCs w:val="18"/>
                <w:lang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Stock Rotación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  <w:t>   - Stock Caducidad - Pendiente diseño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  <w:t>La parte de actualización de los datos a través de plataforma cloud azure que conlleva el mapeo de los origenes de la información con la bbdd destino en azure  se haya en un estado de un 25% de evolución.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b/>
                <w:bCs/>
                <w:kern w:val="0"/>
                <w:sz w:val="18"/>
                <w:szCs w:val="18"/>
                <w:lang w:val="es-ES" w:eastAsia="zh-CN" w:bidi="ar"/>
              </w:rPr>
              <w:t>*** Situación a día 10/01/2024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  <w:t>Los módulos: (2,3,4,5) ya está acabada su proceso de análisis, optimización de la formulación para ser integrarlos en una única solución. Se esta pendiente de que elcliente facilite los diseños necesarios y adaptarlos a dichos procesos.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  <w:t>Se va a proceder a empezar a realizar pruebas unitarias y de concepto sobre dichos procesos o módulos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  <w:r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  <w:t>La parte de actualización de los datos a través de plataforma cloud azure que conlleva el mapeo de los origenes de la información con la bbdd destino en azure  se haya en un estado de un 40% de evolución.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entury Gothic" w:hAnsi="Century Gothic" w:eastAsia="Times New Roman" w:cs="Century Gothic"/>
                <w:kern w:val="0"/>
                <w:sz w:val="18"/>
                <w:szCs w:val="18"/>
                <w:lang w:val="es-ES" w:eastAsia="zh-CN" w:bidi="ar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posOffset>12065</wp:posOffset>
                      </wp:positionH>
                      <wp:positionV relativeFrom="line">
                        <wp:posOffset>122555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95pt;margin-top:9.65pt;height:10.5pt;width:11.5pt;mso-position-vertical-relative:line;mso-wrap-distance-bottom:0pt;mso-wrap-distance-left:9pt;mso-wrap-distance-right:9pt;mso-wrap-distance-top:0pt;z-index:-251655168;v-text-anchor:middle;mso-width-relative:page;mso-height-relative:page;" fillcolor="#FFC000 [3207]" filled="t" stroked="t" coordsize="21600,21600" o:allowoverlap="f" o:gfxdata="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coos0wAAAAYBAAAPAAAAAAAAAAEAIAAA&#10;ACIAAABkcnMvZG93bnJldi54bWxQSwECFAAUAAAACACHTuJAjhr0QIMCAAAjBQAADgAAAAAAAAAB&#10;ACAAAAAiAQAAZHJzL2Uyb0RvYy54bWxQSwUGAAAAAAYABgBZAQAAFw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C4aWrKDAgAAJQ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RIESGO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PWeLbCDAgAAJQ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* Estan pendientes de recibirse por parte del cliente los diseños pendientes de los procesos de Competencia, Alipay, Cainiao y Stock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90" w:firstLineChars="5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10/12/2023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de modelo dimensional y formulación de modelo originario de proyecto power bi (Backyard +liquidaciones Alipay + Cainiao + Stock)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10/12/2023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Parte l: Ampliar y optimizar la formulación, unificar las formulas definidas en ambos proyectos de power bi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10/12/2023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Parte ll: </w:t>
            </w:r>
            <w:r>
              <w:rPr>
                <w:rFonts w:hint="default" w:ascii="Century Gothic" w:hAnsi="Century Gothic" w:eastAsia="Times New Roman"/>
                <w:color w:val="000000"/>
                <w:sz w:val="18"/>
                <w:szCs w:val="18"/>
                <w:lang w:val="es-ES"/>
              </w:rPr>
              <w:t>Ampliación de la estructura dimensional del proyecto en función de la información nueva aportada, fusionar ambos modelos en uno único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10/12/2023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Diseño de modelo de reporting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10/12/2023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esta procediendo a establecer el mapeo de los orígenes de la información en la nube con la bbdd establecida en azure a través del diseño de flujos en azure data factory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33895" cy="8002905"/>
            <wp:effectExtent l="0" t="0" r="6985" b="571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80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BB2C67"/>
    <w:rsid w:val="04BA08FB"/>
    <w:rsid w:val="085914C1"/>
    <w:rsid w:val="09B671FF"/>
    <w:rsid w:val="0D5F5804"/>
    <w:rsid w:val="0E7F47DC"/>
    <w:rsid w:val="0F5E195A"/>
    <w:rsid w:val="16F35583"/>
    <w:rsid w:val="17A2771E"/>
    <w:rsid w:val="18CB3FFE"/>
    <w:rsid w:val="1D3C7E2F"/>
    <w:rsid w:val="20621919"/>
    <w:rsid w:val="215D1B46"/>
    <w:rsid w:val="2186076B"/>
    <w:rsid w:val="222822D2"/>
    <w:rsid w:val="22754C74"/>
    <w:rsid w:val="23C575A7"/>
    <w:rsid w:val="26776448"/>
    <w:rsid w:val="26F23C9D"/>
    <w:rsid w:val="28025A58"/>
    <w:rsid w:val="2C0C5FA6"/>
    <w:rsid w:val="313F504E"/>
    <w:rsid w:val="35F03C13"/>
    <w:rsid w:val="365D4441"/>
    <w:rsid w:val="36831FE1"/>
    <w:rsid w:val="38E02E52"/>
    <w:rsid w:val="3ADD14EF"/>
    <w:rsid w:val="3C0657E0"/>
    <w:rsid w:val="40AE508C"/>
    <w:rsid w:val="41714849"/>
    <w:rsid w:val="41C10E0E"/>
    <w:rsid w:val="43805D41"/>
    <w:rsid w:val="48A955EE"/>
    <w:rsid w:val="49496C46"/>
    <w:rsid w:val="4A010BEA"/>
    <w:rsid w:val="4E6E026A"/>
    <w:rsid w:val="4E8F689C"/>
    <w:rsid w:val="4E904A43"/>
    <w:rsid w:val="4EAB27FC"/>
    <w:rsid w:val="51361FFF"/>
    <w:rsid w:val="531350BC"/>
    <w:rsid w:val="53E73D5B"/>
    <w:rsid w:val="5724297A"/>
    <w:rsid w:val="58A64D3D"/>
    <w:rsid w:val="5B3526E1"/>
    <w:rsid w:val="5C252D16"/>
    <w:rsid w:val="5C3D0108"/>
    <w:rsid w:val="5C577E00"/>
    <w:rsid w:val="5FED5041"/>
    <w:rsid w:val="64A5552C"/>
    <w:rsid w:val="66175574"/>
    <w:rsid w:val="6CCE1045"/>
    <w:rsid w:val="6E124C5C"/>
    <w:rsid w:val="72B92643"/>
    <w:rsid w:val="72DF1531"/>
    <w:rsid w:val="74B9228B"/>
    <w:rsid w:val="75AB0CA8"/>
    <w:rsid w:val="771A18D8"/>
    <w:rsid w:val="7B2E14AC"/>
    <w:rsid w:val="7B2F3497"/>
    <w:rsid w:val="7D3A19B3"/>
    <w:rsid w:val="7D9E3834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8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2024-01-10T15:11:48Z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F61F23E5A86E47C6B887A32309844A18_13</vt:lpwstr>
  </property>
</Properties>
</file>