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8"/>
        <w:gridCol w:w="5198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209" w:lineRule="auto" w:before="1748" w:after="0"/>
        <w:ind w:left="2072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PARECER PARA O 1º TURNO DO PROJETO DE LEI Nº 3.739/2025</w:t>
      </w:r>
    </w:p>
    <w:p>
      <w:pPr>
        <w:autoSpaceDN w:val="0"/>
        <w:autoSpaceDE w:val="0"/>
        <w:widowControl/>
        <w:spacing w:line="209" w:lineRule="auto" w:before="320" w:after="0"/>
        <w:ind w:left="0" w:right="2906" w:firstLine="0"/>
        <w:jc w:val="right"/>
      </w:pPr>
      <w:r>
        <w:rPr>
          <w:rFonts w:ascii="" w:hAnsi="" w:eastAsia=""/>
          <w:b/>
          <w:i w:val="0"/>
          <w:color w:val="000000"/>
          <w:sz w:val="24"/>
        </w:rPr>
        <w:t>Comissão de Constituição e Justiça</w:t>
      </w:r>
    </w:p>
    <w:p>
      <w:pPr>
        <w:autoSpaceDN w:val="0"/>
        <w:autoSpaceDE w:val="0"/>
        <w:widowControl/>
        <w:spacing w:line="209" w:lineRule="auto" w:before="732" w:after="0"/>
        <w:ind w:left="0" w:right="4218" w:firstLine="0"/>
        <w:jc w:val="right"/>
      </w:pPr>
      <w:r>
        <w:rPr>
          <w:rFonts w:ascii="" w:hAnsi="" w:eastAsia=""/>
          <w:b/>
          <w:i w:val="0"/>
          <w:color w:val="000000"/>
          <w:sz w:val="24"/>
        </w:rPr>
        <w:t>Relatório</w:t>
      </w:r>
    </w:p>
    <w:p>
      <w:pPr>
        <w:autoSpaceDN w:val="0"/>
        <w:autoSpaceDE w:val="0"/>
        <w:widowControl/>
        <w:spacing w:line="322" w:lineRule="auto" w:before="646" w:after="0"/>
        <w:ind w:left="1022" w:right="24" w:firstLine="1418"/>
        <w:jc w:val="both"/>
      </w:pPr>
      <w:r>
        <w:rPr>
          <w:rFonts w:ascii="" w:hAnsi="" w:eastAsia=""/>
          <w:b/>
          <w:i w:val="0"/>
          <w:color w:val="000000"/>
          <w:sz w:val="24"/>
        </w:rPr>
        <w:t xml:space="preserve">De  autoria  do  governador  do  Estado,  o  Projeto  de  Lei  nº  3.739/2025 </w:t>
      </w:r>
      <w:r>
        <w:rPr>
          <w:rFonts w:ascii="" w:hAnsi="" w:eastAsia=""/>
          <w:b/>
          <w:i w:val="0"/>
          <w:color w:val="000000"/>
          <w:sz w:val="24"/>
        </w:rPr>
        <w:t xml:space="preserve">estabelece normas relativas aos serviços de saneamento básico e energia no Estado, dispõe </w:t>
      </w:r>
      <w:r>
        <w:rPr>
          <w:rFonts w:ascii="" w:hAnsi="" w:eastAsia=""/>
          <w:b/>
          <w:i w:val="0"/>
          <w:color w:val="000000"/>
          <w:sz w:val="24"/>
        </w:rPr>
        <w:t xml:space="preserve">sobre a Agência Reguladora de Saneamento  e Energia de Minas Gerais e dá outras </w:t>
      </w:r>
      <w:r>
        <w:rPr>
          <w:rFonts w:ascii="" w:hAnsi="" w:eastAsia=""/>
          <w:b/>
          <w:i w:val="0"/>
          <w:color w:val="000000"/>
          <w:sz w:val="24"/>
        </w:rPr>
        <w:t>providências.</w:t>
      </w:r>
    </w:p>
    <w:p>
      <w:pPr>
        <w:autoSpaceDN w:val="0"/>
        <w:autoSpaceDE w:val="0"/>
        <w:widowControl/>
        <w:spacing w:line="310" w:lineRule="auto" w:before="228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Publicada no </w:t>
      </w:r>
      <w:r>
        <w:rPr>
          <w:rFonts w:ascii="" w:hAnsi="" w:eastAsia=""/>
          <w:b w:val="0"/>
          <w:i/>
          <w:color w:val="000000"/>
          <w:sz w:val="24"/>
        </w:rPr>
        <w:t>Diário do Legislativo</w:t>
      </w:r>
      <w:r>
        <w:rPr>
          <w:rFonts w:ascii="" w:hAnsi="" w:eastAsia=""/>
          <w:b w:val="0"/>
          <w:i w:val="0"/>
          <w:color w:val="000000"/>
          <w:sz w:val="24"/>
        </w:rPr>
        <w:t xml:space="preserve"> de 9/5/2025, a proposição foi distribuída às </w:t>
      </w:r>
      <w:r>
        <w:rPr>
          <w:rFonts w:ascii="" w:hAnsi="" w:eastAsia=""/>
          <w:b w:val="0"/>
          <w:i w:val="0"/>
          <w:color w:val="000000"/>
          <w:sz w:val="24"/>
        </w:rPr>
        <w:t xml:space="preserve">Comissões de Constituição e Justiça, de Administração Pública e de Fiscalização Financeira e </w:t>
      </w:r>
      <w:r>
        <w:rPr>
          <w:rFonts w:ascii="" w:hAnsi="" w:eastAsia=""/>
          <w:b w:val="0"/>
          <w:i w:val="0"/>
          <w:color w:val="000000"/>
          <w:sz w:val="24"/>
        </w:rPr>
        <w:t>Orçamentária.</w:t>
      </w:r>
    </w:p>
    <w:p>
      <w:pPr>
        <w:autoSpaceDN w:val="0"/>
        <w:autoSpaceDE w:val="0"/>
        <w:widowControl/>
        <w:spacing w:line="338" w:lineRule="auto" w:before="232" w:after="0"/>
        <w:ind w:left="1022" w:right="20" w:firstLine="1418"/>
        <w:jc w:val="both"/>
      </w:pPr>
      <w:r>
        <w:rPr>
          <w:rFonts w:ascii="" w:hAnsi="" w:eastAsia=""/>
          <w:b/>
          <w:i w:val="0"/>
          <w:color w:val="000000"/>
          <w:sz w:val="24"/>
        </w:rPr>
        <w:t xml:space="preserve">Em cumprimento ao disposto no art. 173, § 2º, do Regimento Interno, foram </w:t>
      </w:r>
      <w:r>
        <w:rPr>
          <w:rFonts w:ascii="" w:hAnsi="" w:eastAsia=""/>
          <w:b/>
          <w:i w:val="0"/>
          <w:color w:val="000000"/>
          <w:sz w:val="24"/>
        </w:rPr>
        <w:t xml:space="preserve">anexados à proposição o Projeto de Lei nº 4.768/2017, que “estabelece proibição para as </w:t>
      </w:r>
      <w:r>
        <w:rPr>
          <w:rFonts w:ascii="" w:hAnsi="" w:eastAsia=""/>
          <w:b/>
          <w:i w:val="0"/>
          <w:color w:val="000000"/>
          <w:sz w:val="24"/>
        </w:rPr>
        <w:t xml:space="preserve">concessionárias de serviços públicos de abastecimento de água e esgotamento sanitário”; o </w:t>
      </w:r>
      <w:r>
        <w:rPr>
          <w:rFonts w:ascii="" w:hAnsi="" w:eastAsia=""/>
          <w:b/>
          <w:i w:val="0"/>
          <w:color w:val="000000"/>
          <w:sz w:val="24"/>
        </w:rPr>
        <w:t xml:space="preserve">Projeto de Lei nº 1.365/2019, que “dispõe sobre a obrigatoriedade de medidor de aferição </w:t>
      </w:r>
      <w:r>
        <w:rPr>
          <w:rFonts w:ascii="" w:hAnsi="" w:eastAsia=""/>
          <w:b/>
          <w:i w:val="0"/>
          <w:color w:val="000000"/>
          <w:sz w:val="24"/>
        </w:rPr>
        <w:t xml:space="preserve">real de consumo em rede de água e esgoto”; o Projeto de Lei nº 3.319/2021, que “acrescenta </w:t>
      </w:r>
      <w:r>
        <w:rPr>
          <w:rFonts w:ascii="" w:hAnsi="" w:eastAsia=""/>
          <w:b/>
          <w:i w:val="0"/>
          <w:color w:val="000000"/>
          <w:sz w:val="24"/>
        </w:rPr>
        <w:t xml:space="preserve">parágrafo único ao artigo 19 e dá nova redação ao inciso V do art. 20 da Lei 18309, de 1999 </w:t>
      </w:r>
      <w:r>
        <w:rPr>
          <w:rFonts w:ascii="" w:hAnsi="" w:eastAsia=""/>
          <w:b/>
          <w:i w:val="0"/>
          <w:color w:val="000000"/>
          <w:sz w:val="24"/>
        </w:rPr>
        <w:t>(</w:t>
      </w:r>
      <w:r>
        <w:rPr>
          <w:rFonts w:ascii="" w:hAnsi="" w:eastAsia=""/>
          <w:b/>
          <w:i/>
          <w:color w:val="000000"/>
          <w:sz w:val="24"/>
        </w:rPr>
        <w:t>sic</w:t>
      </w:r>
      <w:r>
        <w:rPr>
          <w:rFonts w:ascii="" w:hAnsi="" w:eastAsia=""/>
          <w:b/>
          <w:i w:val="0"/>
          <w:color w:val="000000"/>
          <w:sz w:val="24"/>
        </w:rPr>
        <w:t>)”; e o Projeto de Lei nº 94/2023, que “altera a Lei 18309, de 3 de agosto de 2009”.</w:t>
      </w:r>
    </w:p>
    <w:p>
      <w:pPr>
        <w:autoSpaceDN w:val="0"/>
        <w:autoSpaceDE w:val="0"/>
        <w:widowControl/>
        <w:spacing w:line="310" w:lineRule="auto" w:before="230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Vem, agora, o projeto a esta comissão para receber parecer quanto aos aspectos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sua juridicidade, constitucionalidade e legalidade, nos termos do art. 188, combinado com o art. </w:t>
      </w:r>
      <w:r>
        <w:rPr>
          <w:rFonts w:ascii="" w:hAnsi="" w:eastAsia=""/>
          <w:b w:val="0"/>
          <w:i w:val="0"/>
          <w:color w:val="000000"/>
          <w:sz w:val="24"/>
        </w:rPr>
        <w:t>102, III, “a”, do Regimento Interno.</w:t>
      </w:r>
    </w:p>
    <w:p>
      <w:pPr>
        <w:autoSpaceDN w:val="0"/>
        <w:autoSpaceDE w:val="0"/>
        <w:widowControl/>
        <w:spacing w:line="209" w:lineRule="auto" w:before="700" w:after="0"/>
        <w:ind w:left="0" w:right="3870" w:firstLine="0"/>
        <w:jc w:val="right"/>
      </w:pPr>
      <w:r>
        <w:rPr>
          <w:rFonts w:ascii="" w:hAnsi="" w:eastAsia=""/>
          <w:b/>
          <w:i w:val="0"/>
          <w:color w:val="000000"/>
          <w:sz w:val="24"/>
        </w:rPr>
        <w:t>Fundamentação</w:t>
      </w:r>
    </w:p>
    <w:p>
      <w:pPr>
        <w:autoSpaceDN w:val="0"/>
        <w:autoSpaceDE w:val="0"/>
        <w:widowControl/>
        <w:spacing w:line="322" w:lineRule="auto" w:before="698" w:after="26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 proposição em exame prevê normas relativas aos serviços de saneamento básico </w:t>
      </w:r>
      <w:r>
        <w:rPr>
          <w:rFonts w:ascii="" w:hAnsi="" w:eastAsia=""/>
          <w:b w:val="0"/>
          <w:i w:val="0"/>
          <w:color w:val="000000"/>
          <w:sz w:val="24"/>
        </w:rPr>
        <w:t xml:space="preserve">e  energia  no  Estado.  Propõe  ampliar  o  escopo  da  Agência  Reguladora  de  Serviços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Abastecimento de Água e de Esgotamento Sanitário do Estado de Minas Gerais – Arsae-MG, </w:t>
      </w:r>
      <w:r>
        <w:rPr>
          <w:rFonts w:ascii="" w:hAnsi="" w:eastAsia=""/>
          <w:b w:val="0"/>
          <w:i w:val="0"/>
          <w:color w:val="000000"/>
          <w:sz w:val="24"/>
        </w:rPr>
        <w:t>que passaria a se chamar Agência Reguladora de Saneamento e Energia de Minas Gerais –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5"/>
        <w:gridCol w:w="3465"/>
        <w:gridCol w:w="3465"/>
      </w:tblGrid>
      <w:tr>
        <w:trPr>
          <w:trHeight w:hRule="exact" w:val="578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0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4" w:after="0"/>
              <w:ind w:left="0" w:right="23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8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10" w:lineRule="auto" w:before="410" w:after="0"/>
        <w:ind w:left="1022" w:right="24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Arsae-MG. Propõe também instituir Unidades Regionais de Gestão de Resíduos – URGRs – e </w:t>
      </w:r>
      <w:r>
        <w:rPr>
          <w:rFonts w:ascii="" w:hAnsi="" w:eastAsia=""/>
          <w:b w:val="0"/>
          <w:i w:val="0"/>
          <w:color w:val="000000"/>
          <w:sz w:val="24"/>
        </w:rPr>
        <w:t xml:space="preserve">Unidades Regionais de Abastecimento de Água Potável, Esgotamento Sanitário e Drenagem e </w:t>
      </w:r>
      <w:r>
        <w:rPr>
          <w:rFonts w:ascii="" w:hAnsi="" w:eastAsia=""/>
          <w:b w:val="0"/>
          <w:i w:val="0"/>
          <w:color w:val="000000"/>
          <w:sz w:val="24"/>
        </w:rPr>
        <w:t>Manejo das Águas Pluviais Urbanas – Uraeds – no Estado.</w:t>
      </w:r>
    </w:p>
    <w:p>
      <w:pPr>
        <w:autoSpaceDN w:val="0"/>
        <w:autoSpaceDE w:val="0"/>
        <w:widowControl/>
        <w:spacing w:line="338" w:lineRule="auto" w:before="230" w:after="0"/>
        <w:ind w:left="1022" w:right="24" w:firstLine="1418"/>
        <w:jc w:val="both"/>
      </w:pPr>
      <w:r>
        <w:rPr>
          <w:rFonts w:ascii="" w:hAnsi="" w:eastAsia=""/>
          <w:b/>
          <w:i w:val="0"/>
          <w:color w:val="000000"/>
          <w:sz w:val="24"/>
          <w:highlight w:val="yellow"/>
        </w:rPr>
        <w:t xml:space="preserve">Observa-se,  desde  logo,  então,  que  a  proposição  trata  de  dois  objetos </w:t>
      </w:r>
      <w:r>
        <w:rPr>
          <w:rFonts w:ascii="" w:hAnsi="" w:eastAsia=""/>
          <w:b/>
          <w:i w:val="0"/>
          <w:color w:val="000000"/>
          <w:sz w:val="24"/>
          <w:highlight w:val="yellow"/>
        </w:rPr>
        <w:t>distintos.</w:t>
      </w:r>
      <w:r>
        <w:rPr>
          <w:rFonts w:ascii="" w:hAnsi="" w:eastAsia=""/>
          <w:b/>
          <w:i w:val="0"/>
          <w:color w:val="000000"/>
          <w:sz w:val="24"/>
        </w:rPr>
        <w:t xml:space="preserve"> De um lado, propõe a reformulação da Arsae-MG, que passaria a regular, além </w:t>
      </w:r>
      <w:r>
        <w:rPr>
          <w:rFonts w:ascii="" w:hAnsi="" w:eastAsia=""/>
          <w:b/>
          <w:i w:val="0"/>
          <w:color w:val="000000"/>
          <w:sz w:val="24"/>
        </w:rPr>
        <w:t xml:space="preserve">dos serviços de abastecimento de água potável e esgotamento sanitário, os demais serviços </w:t>
      </w:r>
      <w:r>
        <w:rPr>
          <w:rFonts w:ascii="" w:hAnsi="" w:eastAsia=""/>
          <w:b/>
          <w:i w:val="0"/>
          <w:color w:val="000000"/>
          <w:sz w:val="24"/>
        </w:rPr>
        <w:t xml:space="preserve">de saneamento básico, bem como os serviços de energia, especialmente de gás canalizado. </w:t>
      </w:r>
      <w:r>
        <w:rPr>
          <w:rFonts w:ascii="" w:hAnsi="" w:eastAsia=""/>
          <w:b/>
          <w:i w:val="0"/>
          <w:color w:val="000000"/>
          <w:sz w:val="24"/>
        </w:rPr>
        <w:t xml:space="preserve">De outro lado, propõe a regionalização dos serviços de saneamento básico no Estado, </w:t>
      </w:r>
      <w:r>
        <w:rPr>
          <w:rFonts w:ascii="" w:hAnsi="" w:eastAsia=""/>
          <w:b/>
          <w:i w:val="0"/>
          <w:color w:val="000000"/>
          <w:sz w:val="24"/>
        </w:rPr>
        <w:t xml:space="preserve">conforme a Lei Federal nº 14.026, de 2020, que “atualiza o marco legal do saneamento </w:t>
      </w:r>
      <w:r>
        <w:rPr>
          <w:rFonts w:ascii="" w:hAnsi="" w:eastAsia=""/>
          <w:b/>
          <w:i w:val="0"/>
          <w:color w:val="000000"/>
          <w:sz w:val="24"/>
        </w:rPr>
        <w:t>básico (…)”.</w:t>
      </w:r>
    </w:p>
    <w:p>
      <w:pPr>
        <w:autoSpaceDN w:val="0"/>
        <w:autoSpaceDE w:val="0"/>
        <w:widowControl/>
        <w:spacing w:line="346" w:lineRule="auto" w:before="230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Verifica-se,  inclusive,  que  as  duas  propostas  haviam  sido  apresentadas  pelo </w:t>
      </w:r>
      <w:r>
        <w:rPr>
          <w:rFonts w:ascii="" w:hAnsi="" w:eastAsia=""/>
          <w:b w:val="0"/>
          <w:i w:val="0"/>
          <w:color w:val="000000"/>
          <w:sz w:val="24"/>
        </w:rPr>
        <w:t xml:space="preserve">mesmo governador, na legislatura passada, em termos relativamente semelhantes, por meio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projetos autônomos, a saber: Projeto de Lei nº 2.274/2020, que “altera a Lei nº 18.309, de 3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agosto de 2009, que estabelece normas relativas aos serviços de abastecimento de água e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esgotamento sanitário, cria a Agência Reguladora de Serviços de Abastecimento de Água e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Esgotamento Sanitário do Estado de Minas Gerais – Arsae-MG – e dá outras providências”; e </w:t>
      </w:r>
      <w:r>
        <w:rPr>
          <w:rFonts w:ascii="" w:hAnsi="" w:eastAsia=""/>
          <w:b w:val="0"/>
          <w:i w:val="0"/>
          <w:color w:val="000000"/>
          <w:sz w:val="24"/>
        </w:rPr>
        <w:t xml:space="preserve">Projeto de Lei nº 2.884/2021, que “institui as Unidades Regionais de Saneamento Básico do </w:t>
      </w:r>
      <w:r>
        <w:rPr>
          <w:rFonts w:ascii="" w:hAnsi="" w:eastAsia=""/>
          <w:b w:val="0"/>
          <w:i w:val="0"/>
          <w:color w:val="000000"/>
          <w:sz w:val="24"/>
        </w:rPr>
        <w:t xml:space="preserve">Estado e dá outras providências”. Observa-se, porém, que esses dois projetos foram arquivados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ao final da legislatura sem que tivessem avançado no processo legislativo para deliberação do </w:t>
      </w:r>
      <w:r>
        <w:rPr>
          <w:rFonts w:ascii="" w:hAnsi="" w:eastAsia=""/>
          <w:b w:val="0"/>
          <w:i w:val="0"/>
          <w:color w:val="000000"/>
          <w:sz w:val="24"/>
        </w:rPr>
        <w:t>Plenário desta Assembleia Legislativa.</w:t>
      </w:r>
    </w:p>
    <w:p>
      <w:pPr>
        <w:autoSpaceDN w:val="0"/>
        <w:autoSpaceDE w:val="0"/>
        <w:widowControl/>
        <w:spacing w:line="336" w:lineRule="auto" w:before="230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Apesar de ter sido apresentado no bojo das diversas proposições relativas ao </w:t>
      </w:r>
      <w:r>
        <w:rPr>
          <w:rFonts w:ascii="" w:hAnsi="" w:eastAsia=""/>
          <w:b w:val="0"/>
          <w:i w:val="0"/>
          <w:color w:val="000000"/>
          <w:sz w:val="24"/>
        </w:rPr>
        <w:t xml:space="preserve">Programa de Pleno Pagamento de Dívidas dos Estados – Propag –, a relação do projeto de lei em </w:t>
      </w:r>
      <w:r>
        <w:rPr>
          <w:rFonts w:ascii="" w:hAnsi="" w:eastAsia=""/>
          <w:b w:val="0"/>
          <w:i w:val="0"/>
          <w:color w:val="000000"/>
          <w:sz w:val="24"/>
        </w:rPr>
        <w:t xml:space="preserve">exame com o programa não é explicada na Mensagem nº 204/2025, que contém a justificação </w:t>
      </w:r>
      <w:r>
        <w:rPr>
          <w:rFonts w:ascii="" w:hAnsi="" w:eastAsia=""/>
          <w:b w:val="0"/>
          <w:i w:val="0"/>
          <w:color w:val="000000"/>
          <w:sz w:val="24"/>
        </w:rPr>
        <w:t xml:space="preserve">governamental  da  proposição.  Esta  enfatiza,  com  efeito,  a  necessidade  de  atualização  da </w:t>
      </w:r>
      <w:r>
        <w:rPr>
          <w:rFonts w:ascii="" w:hAnsi="" w:eastAsia=""/>
          <w:b w:val="0"/>
          <w:i w:val="0"/>
          <w:color w:val="000000"/>
          <w:sz w:val="24"/>
        </w:rPr>
        <w:t xml:space="preserve">legislação estadual para alinhamento ao novo marco legal do saneamento básico, notadamente ao </w:t>
      </w:r>
      <w:r>
        <w:rPr>
          <w:rFonts w:ascii="" w:hAnsi="" w:eastAsia=""/>
          <w:b w:val="0"/>
          <w:i w:val="0"/>
          <w:color w:val="000000"/>
          <w:sz w:val="24"/>
        </w:rPr>
        <w:t>disposto na Lei Federal nº 14.026, de 2020.</w:t>
      </w:r>
    </w:p>
    <w:p>
      <w:pPr>
        <w:autoSpaceDN w:val="0"/>
        <w:autoSpaceDE w:val="0"/>
        <w:widowControl/>
        <w:spacing w:line="310" w:lineRule="auto" w:before="228" w:after="0"/>
        <w:ind w:left="1022" w:right="20" w:firstLine="1418"/>
        <w:jc w:val="both"/>
      </w:pPr>
      <w:r>
        <w:rPr>
          <w:rFonts w:ascii="" w:hAnsi="" w:eastAsia=""/>
          <w:b/>
          <w:i w:val="0"/>
          <w:color w:val="000000"/>
          <w:sz w:val="24"/>
        </w:rPr>
        <w:t xml:space="preserve">De  toda  sorte,  a  iniciativa  legislativa  tem  fundamento  no  art.  65  da </w:t>
      </w:r>
      <w:r>
        <w:rPr>
          <w:rFonts w:ascii="" w:hAnsi="" w:eastAsia=""/>
          <w:b/>
          <w:i w:val="0"/>
          <w:color w:val="000000"/>
          <w:sz w:val="24"/>
        </w:rPr>
        <w:t xml:space="preserve">Constituição do Estado – CE –, bem como no art. 66, III, “e” e “f”, na medida em que se </w:t>
      </w:r>
      <w:r>
        <w:rPr>
          <w:rFonts w:ascii="" w:hAnsi="" w:eastAsia=""/>
          <w:b/>
          <w:i w:val="0"/>
          <w:color w:val="000000"/>
          <w:sz w:val="24"/>
        </w:rPr>
        <w:t>refere à administração pública do Poder Executivo.</w:t>
      </w:r>
    </w:p>
    <w:p>
      <w:pPr>
        <w:autoSpaceDN w:val="0"/>
        <w:autoSpaceDE w:val="0"/>
        <w:widowControl/>
        <w:spacing w:line="322" w:lineRule="auto" w:before="232" w:after="134"/>
        <w:ind w:left="1022" w:right="20" w:firstLine="1418"/>
        <w:jc w:val="both"/>
      </w:pPr>
      <w:r>
        <w:rPr>
          <w:rFonts w:ascii="" w:hAnsi="" w:eastAsia=""/>
          <w:b/>
          <w:i w:val="0"/>
          <w:color w:val="000000"/>
          <w:sz w:val="24"/>
        </w:rPr>
        <w:t xml:space="preserve">Já  a  competência  legislativa  estadual  na  matéria  decorre  da  própria </w:t>
      </w:r>
      <w:r>
        <w:rPr>
          <w:rFonts w:ascii="" w:hAnsi="" w:eastAsia=""/>
          <w:b/>
          <w:i w:val="0"/>
          <w:color w:val="000000"/>
          <w:sz w:val="24"/>
        </w:rPr>
        <w:t xml:space="preserve">autonomia  do Estado  (Constituição  da  República  –  CR  –,  art.  25),  mas  também  da </w:t>
      </w:r>
      <w:r>
        <w:rPr>
          <w:rFonts w:ascii="" w:hAnsi="" w:eastAsia=""/>
          <w:b/>
          <w:i w:val="0"/>
          <w:color w:val="000000"/>
          <w:sz w:val="24"/>
        </w:rPr>
        <w:t xml:space="preserve">competência concorrente para proteção do meio ambiente, controle da poluição e defesa da </w:t>
      </w:r>
      <w:r>
        <w:rPr>
          <w:rFonts w:ascii="" w:hAnsi="" w:eastAsia=""/>
          <w:b/>
          <w:i w:val="0"/>
          <w:color w:val="000000"/>
          <w:sz w:val="24"/>
        </w:rPr>
        <w:t>saúde (CR, art. 24, VI e XII), bem como da competência comum para promover a melhoria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3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200"/>
        <w:gridCol w:w="5200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286" w:lineRule="auto" w:before="410" w:after="0"/>
        <w:ind w:left="1022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das condições de saneamento básico (CR, art. 23, IX), observada a prerrogativa da União </w:t>
      </w:r>
      <w:r>
        <w:rPr>
          <w:rFonts w:ascii="" w:hAnsi="" w:eastAsia=""/>
          <w:b/>
          <w:i w:val="0"/>
          <w:color w:val="000000"/>
          <w:sz w:val="24"/>
        </w:rPr>
        <w:t>de instituir diretrizes para tanto (CR, art. 21, XX).</w:t>
      </w:r>
    </w:p>
    <w:p>
      <w:pPr>
        <w:autoSpaceDN w:val="0"/>
        <w:autoSpaceDE w:val="0"/>
        <w:widowControl/>
        <w:spacing w:line="336" w:lineRule="auto" w:before="228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No que toca à energia, embora se trate de matéria de competência legislativa </w:t>
      </w:r>
      <w:r>
        <w:rPr>
          <w:rFonts w:ascii="" w:hAnsi="" w:eastAsia=""/>
          <w:b w:val="0"/>
          <w:i w:val="0"/>
          <w:color w:val="000000"/>
          <w:sz w:val="24"/>
        </w:rPr>
        <w:t xml:space="preserve">privativa da União (CR, art. 22, IV), ressalta-se que o serviço público de gás canalizado é de </w:t>
      </w:r>
      <w:r>
        <w:rPr>
          <w:rFonts w:ascii="" w:hAnsi="" w:eastAsia=""/>
          <w:b w:val="0"/>
          <w:i w:val="0"/>
          <w:color w:val="000000"/>
          <w:sz w:val="24"/>
        </w:rPr>
        <w:t>competência do Estado (CR, art. 25, § 2º), bem como que, de acordo com a Lei Federal nº</w:t>
      </w:r>
      <w:r>
        <w:rPr>
          <w:rFonts w:ascii="" w:hAnsi="" w:eastAsia=""/>
          <w:b w:val="0"/>
          <w:i w:val="0"/>
          <w:color w:val="000000"/>
          <w:sz w:val="24"/>
        </w:rPr>
        <w:t xml:space="preserve">9.427/1996,  “(…)  a  execução  das  atividades  complementares  de  regulação,  controle  e </w:t>
      </w:r>
      <w:r>
        <w:rPr>
          <w:rFonts w:ascii="" w:hAnsi="" w:eastAsia=""/>
          <w:b w:val="0"/>
          <w:i w:val="0"/>
          <w:color w:val="000000"/>
          <w:sz w:val="24"/>
        </w:rPr>
        <w:t xml:space="preserve">fiscalização dos serviços e instalações de energia elétrica poderá ser descentralizada pela União </w:t>
      </w:r>
      <w:r>
        <w:rPr>
          <w:rFonts w:ascii="" w:hAnsi="" w:eastAsia=""/>
          <w:b w:val="0"/>
          <w:i w:val="0"/>
          <w:color w:val="000000"/>
          <w:sz w:val="24"/>
        </w:rPr>
        <w:t>para os Estados (…)” (art. 20).</w:t>
      </w:r>
    </w:p>
    <w:p>
      <w:pPr>
        <w:autoSpaceDN w:val="0"/>
        <w:autoSpaceDE w:val="0"/>
        <w:widowControl/>
        <w:spacing w:line="310" w:lineRule="auto" w:before="230" w:after="0"/>
        <w:ind w:left="1022" w:right="24" w:firstLine="1418"/>
        <w:jc w:val="both"/>
      </w:pPr>
      <w:r>
        <w:rPr>
          <w:rFonts w:ascii="" w:hAnsi="" w:eastAsia=""/>
          <w:b/>
          <w:i w:val="0"/>
          <w:color w:val="000000"/>
          <w:sz w:val="24"/>
          <w:highlight w:val="yellow"/>
        </w:rPr>
        <w:t xml:space="preserve">Cumpre observar, porém, que, na forma proposta, o projeto contrariaria a </w:t>
      </w:r>
      <w:r>
        <w:rPr>
          <w:rFonts w:ascii="" w:hAnsi="" w:eastAsia=""/>
          <w:b/>
          <w:i w:val="0"/>
          <w:color w:val="000000"/>
          <w:sz w:val="24"/>
          <w:highlight w:val="yellow"/>
        </w:rPr>
        <w:t xml:space="preserve">exigência constitucional de lei específica para criação de autarquia (CR, art. 37, XIX; CE, </w:t>
      </w:r>
      <w:r>
        <w:rPr>
          <w:rFonts w:ascii="" w:hAnsi="" w:eastAsia=""/>
          <w:b/>
          <w:i w:val="0"/>
          <w:color w:val="000000"/>
          <w:sz w:val="24"/>
          <w:highlight w:val="yellow"/>
        </w:rPr>
        <w:t>art. 14, § 4º, I).</w:t>
      </w:r>
    </w:p>
    <w:p>
      <w:pPr>
        <w:autoSpaceDN w:val="0"/>
        <w:autoSpaceDE w:val="0"/>
        <w:widowControl/>
        <w:spacing w:line="310" w:lineRule="auto" w:before="230" w:after="0"/>
        <w:ind w:left="1022" w:right="22" w:firstLine="1418"/>
        <w:jc w:val="both"/>
      </w:pPr>
      <w:r>
        <w:rPr>
          <w:rFonts w:ascii="" w:hAnsi="" w:eastAsia=""/>
          <w:b/>
          <w:i w:val="0"/>
          <w:color w:val="000000"/>
          <w:sz w:val="24"/>
          <w:highlight w:val="yellow"/>
        </w:rPr>
        <w:t xml:space="preserve">O art. 173, § 6º, do Regimento Interno desta Assembleia Legislativa prevê, </w:t>
      </w:r>
      <w:r>
        <w:rPr>
          <w:rFonts w:ascii="" w:hAnsi="" w:eastAsia=""/>
          <w:b/>
          <w:i w:val="0"/>
          <w:color w:val="000000"/>
          <w:sz w:val="24"/>
          <w:highlight w:val="yellow"/>
        </w:rPr>
        <w:t xml:space="preserve">contudo, a possibilidade de desmembramento de proposição que versar sobre mais de uma </w:t>
      </w:r>
      <w:r>
        <w:rPr>
          <w:rFonts w:ascii="" w:hAnsi="" w:eastAsia=""/>
          <w:b/>
          <w:i w:val="0"/>
          <w:color w:val="000000"/>
          <w:sz w:val="24"/>
          <w:highlight w:val="yellow"/>
        </w:rPr>
        <w:t>matéria.</w:t>
      </w:r>
    </w:p>
    <w:p>
      <w:pPr>
        <w:autoSpaceDN w:val="0"/>
        <w:autoSpaceDE w:val="0"/>
        <w:widowControl/>
        <w:spacing w:line="338" w:lineRule="auto" w:before="228" w:after="0"/>
        <w:ind w:left="1022" w:right="30" w:firstLine="1418"/>
        <w:jc w:val="both"/>
      </w:pPr>
      <w:r>
        <w:rPr>
          <w:rFonts w:ascii="" w:hAnsi="" w:eastAsia=""/>
          <w:b/>
          <w:i w:val="0"/>
          <w:color w:val="000000"/>
          <w:sz w:val="24"/>
          <w:highlight w:val="yellow"/>
        </w:rPr>
        <w:t xml:space="preserve">Apresentamos,  portanto,  ao  final deste parecer,  proposta de substitutivo </w:t>
      </w:r>
      <w:r>
        <w:rPr>
          <w:rFonts w:ascii="" w:hAnsi="" w:eastAsia=""/>
          <w:b/>
          <w:i w:val="0"/>
          <w:color w:val="000000"/>
          <w:sz w:val="24"/>
          <w:highlight w:val="yellow"/>
        </w:rPr>
        <w:t xml:space="preserve">sobre a instituição das Unidades Regionais de Saneamento Básico – URSBs – do Estado e, </w:t>
      </w:r>
      <w:r>
        <w:rPr>
          <w:rFonts w:ascii="" w:hAnsi="" w:eastAsia=""/>
          <w:b/>
          <w:i w:val="0"/>
          <w:color w:val="000000"/>
          <w:sz w:val="24"/>
          <w:highlight w:val="yellow"/>
        </w:rPr>
        <w:t>como anexo, projeto de lei com o conteúdo pertinente à Arsae.</w:t>
      </w:r>
      <w:r>
        <w:rPr>
          <w:rFonts w:ascii="" w:hAnsi="" w:eastAsia=""/>
          <w:b/>
          <w:i w:val="0"/>
          <w:color w:val="000000"/>
          <w:sz w:val="24"/>
        </w:rPr>
        <w:t xml:space="preserve"> Conserva-se, assim, a </w:t>
      </w:r>
      <w:r>
        <w:rPr>
          <w:rFonts w:ascii="" w:hAnsi="" w:eastAsia=""/>
          <w:b/>
          <w:i w:val="0"/>
          <w:color w:val="000000"/>
          <w:sz w:val="24"/>
        </w:rPr>
        <w:t xml:space="preserve">autoria do governador em relação a ambas as proposições – </w:t>
      </w:r>
      <w:r>
        <w:rPr>
          <w:rFonts w:ascii="" w:hAnsi="" w:eastAsia=""/>
          <w:b/>
          <w:i w:val="0"/>
          <w:color w:val="000000"/>
          <w:sz w:val="24"/>
          <w:highlight w:val="yellow"/>
        </w:rPr>
        <w:t xml:space="preserve">devendo o anexo ir a Plenário </w:t>
      </w:r>
      <w:r>
        <w:rPr>
          <w:rFonts w:ascii="" w:hAnsi="" w:eastAsia=""/>
          <w:b/>
          <w:i w:val="0"/>
          <w:color w:val="000000"/>
          <w:sz w:val="24"/>
          <w:highlight w:val="yellow"/>
        </w:rPr>
        <w:t xml:space="preserve">para receber novo número e, posteriormente, retornar a esta comissão para a devida </w:t>
      </w:r>
      <w:r>
        <w:rPr>
          <w:rFonts w:ascii="" w:hAnsi="" w:eastAsia=""/>
          <w:b/>
          <w:i w:val="0"/>
          <w:color w:val="000000"/>
          <w:sz w:val="24"/>
          <w:highlight w:val="yellow"/>
        </w:rPr>
        <w:t>análise.</w:t>
      </w:r>
      <w:r>
        <w:rPr>
          <w:rFonts w:ascii="" w:hAnsi="" w:eastAsia=""/>
          <w:b/>
          <w:i w:val="0"/>
          <w:color w:val="000000"/>
          <w:sz w:val="24"/>
        </w:rPr>
        <w:t xml:space="preserve">  Entende-se,  ademais,  que,  em razão  da  matéria,  as  proposições  anexadas  ao </w:t>
      </w:r>
      <w:r>
        <w:rPr>
          <w:rFonts w:ascii="" w:hAnsi="" w:eastAsia=""/>
          <w:b/>
          <w:i w:val="0"/>
          <w:color w:val="000000"/>
          <w:sz w:val="24"/>
        </w:rPr>
        <w:t>presente projeto devem acompanhar o projeto de lei anexo.</w:t>
      </w:r>
    </w:p>
    <w:p>
      <w:pPr>
        <w:autoSpaceDN w:val="0"/>
        <w:autoSpaceDE w:val="0"/>
        <w:widowControl/>
        <w:spacing w:line="310" w:lineRule="auto" w:before="232" w:after="0"/>
        <w:ind w:left="1022" w:right="24" w:firstLine="1418"/>
        <w:jc w:val="both"/>
      </w:pPr>
      <w:r>
        <w:rPr>
          <w:rFonts w:ascii="" w:hAnsi="" w:eastAsia=""/>
          <w:b/>
          <w:i w:val="0"/>
          <w:color w:val="000000"/>
          <w:sz w:val="24"/>
        </w:rPr>
        <w:t xml:space="preserve">A proposta de substitutivo corresponde, basicamente, assim, ao disposto nos </w:t>
      </w:r>
      <w:r>
        <w:rPr>
          <w:rFonts w:ascii="" w:hAnsi="" w:eastAsia=""/>
          <w:b/>
          <w:i w:val="0"/>
          <w:color w:val="000000"/>
          <w:sz w:val="24"/>
        </w:rPr>
        <w:t xml:space="preserve">arts. 29 a 51 e 62 do projeto original, com correções de ordem jurídica e de técnica </w:t>
      </w:r>
      <w:r>
        <w:rPr>
          <w:rFonts w:ascii="" w:hAnsi="" w:eastAsia=""/>
          <w:b/>
          <w:i w:val="0"/>
          <w:color w:val="000000"/>
          <w:sz w:val="24"/>
        </w:rPr>
        <w:t>legislativa.</w:t>
      </w:r>
    </w:p>
    <w:p>
      <w:pPr>
        <w:autoSpaceDN w:val="0"/>
        <w:autoSpaceDE w:val="0"/>
        <w:widowControl/>
        <w:spacing w:line="322" w:lineRule="auto" w:before="230" w:after="0"/>
        <w:ind w:left="1022" w:right="22" w:firstLine="1418"/>
        <w:jc w:val="both"/>
      </w:pPr>
      <w:r>
        <w:rPr>
          <w:rFonts w:ascii="" w:hAnsi="" w:eastAsia=""/>
          <w:b/>
          <w:i w:val="0"/>
          <w:color w:val="000000"/>
          <w:sz w:val="24"/>
        </w:rPr>
        <w:t xml:space="preserve">Com efeito, são apresentadas, de forma destacada, as disposições gerais e </w:t>
      </w:r>
      <w:r>
        <w:rPr>
          <w:rFonts w:ascii="" w:hAnsi="" w:eastAsia=""/>
          <w:b/>
          <w:i w:val="0"/>
          <w:color w:val="000000"/>
          <w:sz w:val="24"/>
        </w:rPr>
        <w:t xml:space="preserve">transitórias  constantes  desses artigos,  notadamente  sobre competências  das  URSBs, a </w:t>
      </w:r>
      <w:r>
        <w:rPr>
          <w:rFonts w:ascii="" w:hAnsi="" w:eastAsia=""/>
          <w:b/>
          <w:i w:val="0"/>
          <w:color w:val="000000"/>
          <w:sz w:val="24"/>
        </w:rPr>
        <w:t xml:space="preserve">estrutura básica de sua governança interfederativa, a entidade responsável pela regulação </w:t>
      </w:r>
      <w:r>
        <w:rPr>
          <w:rFonts w:ascii="" w:hAnsi="" w:eastAsia=""/>
          <w:b/>
          <w:i w:val="0"/>
          <w:color w:val="000000"/>
          <w:sz w:val="24"/>
        </w:rPr>
        <w:t>e pela fiscalização dos serviços e a adesão dos municípios.</w:t>
      </w:r>
    </w:p>
    <w:p>
      <w:pPr>
        <w:autoSpaceDN w:val="0"/>
        <w:autoSpaceDE w:val="0"/>
        <w:widowControl/>
        <w:spacing w:line="209" w:lineRule="auto" w:before="228" w:after="0"/>
        <w:ind w:left="2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  <w:highlight w:val="yellow"/>
        </w:rPr>
        <w:t>Além disso, importa ressaltar que: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232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- diferentemente do que dispõe o art. 29 do projeto, que se refere a (34) trinta e </w:t>
      </w:r>
      <w:r>
        <w:rPr>
          <w:rFonts w:ascii="" w:hAnsi="" w:eastAsia=""/>
          <w:b w:val="0"/>
          <w:i w:val="0"/>
          <w:color w:val="000000"/>
          <w:sz w:val="24"/>
        </w:rPr>
        <w:t>quatro URGRs, seu Anexo V relaciona (26) vinte e seis URGRs;</w:t>
      </w:r>
    </w:p>
    <w:p>
      <w:pPr>
        <w:autoSpaceDN w:val="0"/>
        <w:autoSpaceDE w:val="0"/>
        <w:widowControl/>
        <w:spacing w:line="209" w:lineRule="auto" w:before="230" w:after="114"/>
        <w:ind w:left="2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- a finalidade das URGRs seria a execução dos serviços de limpeza urbana 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00"/>
        <w:gridCol w:w="5200"/>
      </w:tblGrid>
      <w:tr>
        <w:trPr>
          <w:trHeight w:hRule="exact" w:val="82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88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manejo de resíduos sólidos, não apenas a gestão dos resíduos, conforme inteligência da Lei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3</w:t>
            </w:r>
          </w:p>
          <w:p>
            <w:pPr>
              <w:autoSpaceDN w:val="0"/>
              <w:autoSpaceDE w:val="0"/>
              <w:widowControl/>
              <w:spacing w:line="206" w:lineRule="auto" w:before="88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4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293" w:lineRule="auto" w:before="392" w:after="0"/>
        <w:ind w:left="1022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Federal nº 11.445, de 2007, arts. 2</w:t>
      </w:r>
      <w:r>
        <w:rPr>
          <w:rFonts w:ascii="" w:hAnsi="" w:eastAsia=""/>
          <w:b w:val="0"/>
          <w:i w:val="0"/>
          <w:color w:val="000000"/>
          <w:sz w:val="14"/>
        </w:rPr>
        <w:t>o</w:t>
      </w:r>
      <w:r>
        <w:rPr>
          <w:rFonts w:ascii="" w:hAnsi="" w:eastAsia=""/>
          <w:b w:val="0"/>
          <w:i w:val="0"/>
          <w:color w:val="000000"/>
          <w:sz w:val="24"/>
        </w:rPr>
        <w:t>, II, 3</w:t>
      </w:r>
      <w:r>
        <w:rPr>
          <w:rFonts w:ascii="" w:hAnsi="" w:eastAsia=""/>
          <w:b w:val="0"/>
          <w:i w:val="0"/>
          <w:color w:val="000000"/>
          <w:sz w:val="14"/>
        </w:rPr>
        <w:t>o</w:t>
      </w:r>
      <w:r>
        <w:rPr>
          <w:rFonts w:ascii="" w:hAnsi="" w:eastAsia=""/>
          <w:b w:val="0"/>
          <w:i w:val="0"/>
          <w:color w:val="000000"/>
          <w:sz w:val="24"/>
        </w:rPr>
        <w:t>, I, c, 3</w:t>
      </w:r>
      <w:r>
        <w:rPr>
          <w:rFonts w:ascii="" w:hAnsi="" w:eastAsia=""/>
          <w:b w:val="0"/>
          <w:i w:val="0"/>
          <w:color w:val="000000"/>
          <w:sz w:val="14"/>
        </w:rPr>
        <w:t>o</w:t>
      </w:r>
      <w:r>
        <w:rPr>
          <w:rFonts w:ascii="" w:hAnsi="" w:eastAsia=""/>
          <w:b w:val="0"/>
          <w:i w:val="0"/>
          <w:color w:val="000000"/>
          <w:sz w:val="24"/>
        </w:rPr>
        <w:t>-C e 7</w:t>
      </w:r>
      <w:r>
        <w:rPr>
          <w:rFonts w:ascii="" w:hAnsi="" w:eastAsia=""/>
          <w:b w:val="0"/>
          <w:i w:val="0"/>
          <w:color w:val="000000"/>
          <w:sz w:val="14"/>
        </w:rPr>
        <w:t>o</w:t>
      </w:r>
      <w:r>
        <w:rPr>
          <w:rFonts w:ascii="" w:hAnsi="" w:eastAsia=""/>
          <w:b w:val="0"/>
          <w:i w:val="0"/>
          <w:color w:val="000000"/>
          <w:sz w:val="24"/>
        </w:rPr>
        <w:t xml:space="preserve">, bem como dos arts. 33 e seguintes do </w:t>
      </w:r>
      <w:r>
        <w:rPr>
          <w:rFonts w:ascii="" w:hAnsi="" w:eastAsia=""/>
          <w:b w:val="0"/>
          <w:i w:val="0"/>
          <w:color w:val="000000"/>
          <w:sz w:val="24"/>
        </w:rPr>
        <w:t>projeto;</w:t>
      </w:r>
    </w:p>
    <w:p>
      <w:pPr>
        <w:autoSpaceDN w:val="0"/>
        <w:autoSpaceDE w:val="0"/>
        <w:widowControl/>
        <w:spacing w:line="322" w:lineRule="auto" w:before="228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-  a  finalidade  das  Uraeds,  por  sua  vez,  seria  a  execução  dos  serviços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abastecimento de água potável, esgotamento sanitário e drenagem e manejo das águas pluviais </w:t>
      </w:r>
      <w:r>
        <w:rPr>
          <w:rFonts w:ascii="" w:hAnsi="" w:eastAsia=""/>
          <w:b w:val="0"/>
          <w:i w:val="0"/>
          <w:color w:val="000000"/>
          <w:sz w:val="24"/>
        </w:rPr>
        <w:t>urbanas, não apenas  sua regulação e fiscalização,  conforme inteligência da Lei Federal nº</w:t>
      </w:r>
      <w:r>
        <w:rPr>
          <w:rFonts w:ascii="" w:hAnsi="" w:eastAsia=""/>
          <w:b w:val="0"/>
          <w:i w:val="0"/>
          <w:color w:val="000000"/>
          <w:sz w:val="24"/>
        </w:rPr>
        <w:t>11.445, de 2007, art. 3</w:t>
      </w:r>
      <w:r>
        <w:rPr>
          <w:rFonts w:ascii="" w:hAnsi="" w:eastAsia=""/>
          <w:b w:val="0"/>
          <w:i w:val="0"/>
          <w:color w:val="000000"/>
          <w:sz w:val="14"/>
        </w:rPr>
        <w:t>o</w:t>
      </w:r>
      <w:r>
        <w:rPr>
          <w:rFonts w:ascii="" w:hAnsi="" w:eastAsia=""/>
          <w:b w:val="0"/>
          <w:i w:val="0"/>
          <w:color w:val="000000"/>
          <w:sz w:val="24"/>
        </w:rPr>
        <w:t>, VI, bem como dos arts. 48 e 50 do projeto;</w:t>
      </w:r>
    </w:p>
    <w:p>
      <w:pPr>
        <w:autoSpaceDN w:val="0"/>
        <w:autoSpaceDE w:val="0"/>
        <w:widowControl/>
        <w:spacing w:line="310" w:lineRule="auto" w:before="230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-  entendemos  necessário  também  uniformizar  as  referências  aos  planos  de </w:t>
      </w:r>
      <w:r>
        <w:rPr>
          <w:rFonts w:ascii="" w:hAnsi="" w:eastAsia=""/>
          <w:b w:val="0"/>
          <w:i w:val="0"/>
          <w:color w:val="000000"/>
          <w:sz w:val="24"/>
        </w:rPr>
        <w:t>saneamento básico, conforme arts. 2</w:t>
      </w:r>
      <w:r>
        <w:rPr>
          <w:rFonts w:ascii="" w:hAnsi="" w:eastAsia=""/>
          <w:b w:val="0"/>
          <w:i w:val="0"/>
          <w:color w:val="000000"/>
          <w:sz w:val="14"/>
        </w:rPr>
        <w:t>o</w:t>
      </w:r>
      <w:r>
        <w:rPr>
          <w:rFonts w:ascii="" w:hAnsi="" w:eastAsia=""/>
          <w:b w:val="0"/>
          <w:i w:val="0"/>
          <w:color w:val="000000"/>
          <w:sz w:val="24"/>
        </w:rPr>
        <w:t>, II, 7</w:t>
      </w:r>
      <w:r>
        <w:rPr>
          <w:rFonts w:ascii="" w:hAnsi="" w:eastAsia=""/>
          <w:b w:val="0"/>
          <w:i w:val="0"/>
          <w:color w:val="000000"/>
          <w:sz w:val="14"/>
        </w:rPr>
        <w:t>o</w:t>
      </w:r>
      <w:r>
        <w:rPr>
          <w:rFonts w:ascii="" w:hAnsi="" w:eastAsia=""/>
          <w:b w:val="0"/>
          <w:i w:val="0"/>
          <w:color w:val="000000"/>
          <w:sz w:val="24"/>
        </w:rPr>
        <w:t xml:space="preserve">, II, 16, I, e 21 (arts. 30, II, 33, II, 48, I, e 62 do </w:t>
      </w:r>
      <w:r>
        <w:rPr>
          <w:rFonts w:ascii="" w:hAnsi="" w:eastAsia=""/>
          <w:b w:val="0"/>
          <w:i w:val="0"/>
          <w:color w:val="000000"/>
          <w:sz w:val="24"/>
        </w:rPr>
        <w:t>projeto);</w:t>
      </w:r>
    </w:p>
    <w:p>
      <w:pPr>
        <w:autoSpaceDN w:val="0"/>
        <w:autoSpaceDE w:val="0"/>
        <w:widowControl/>
        <w:spacing w:line="329" w:lineRule="auto" w:before="230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- observamos que as atribuições da entidade responsável pela regulação e pela </w:t>
      </w:r>
      <w:r>
        <w:rPr>
          <w:rFonts w:ascii="" w:hAnsi="" w:eastAsia=""/>
          <w:b w:val="0"/>
          <w:i w:val="0"/>
          <w:color w:val="000000"/>
          <w:sz w:val="24"/>
        </w:rPr>
        <w:t xml:space="preserve">fiscalização dos serviços de limpeza urbana e manejo de resíduos sólidos se repetem nos arts. 35 </w:t>
      </w:r>
      <w:r>
        <w:rPr>
          <w:rFonts w:ascii="" w:hAnsi="" w:eastAsia=""/>
          <w:b w:val="0"/>
          <w:i w:val="0"/>
          <w:color w:val="000000"/>
          <w:sz w:val="24"/>
        </w:rPr>
        <w:t xml:space="preserve">e 43 do projeto, pelo que entendemos necessário excluir a primeira referência, inclusive porque a </w:t>
      </w:r>
      <w:r>
        <w:rPr>
          <w:rFonts w:ascii="" w:hAnsi="" w:eastAsia=""/>
          <w:b w:val="0"/>
          <w:i w:val="0"/>
          <w:color w:val="000000"/>
          <w:sz w:val="24"/>
        </w:rPr>
        <w:t xml:space="preserve">segunda  se  repete  também  em  relação  aos  serviços  de  abastecimento  de  água  potável, </w:t>
      </w:r>
      <w:r>
        <w:rPr>
          <w:rFonts w:ascii="" w:hAnsi="" w:eastAsia=""/>
          <w:b w:val="0"/>
          <w:i w:val="0"/>
          <w:color w:val="000000"/>
          <w:sz w:val="24"/>
        </w:rPr>
        <w:t>esgotamento sanitário e drenagem e manejo das águas pluviais urbanas (art. 51);</w:t>
      </w:r>
    </w:p>
    <w:p>
      <w:pPr>
        <w:autoSpaceDN w:val="0"/>
        <w:autoSpaceDE w:val="0"/>
        <w:widowControl/>
        <w:spacing w:line="310" w:lineRule="auto" w:before="228" w:after="0"/>
        <w:ind w:left="1022" w:right="28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- a Arsae não tem competência para regulação dos serviços de limpeza urbana, </w:t>
      </w:r>
      <w:r>
        <w:rPr>
          <w:rFonts w:ascii="" w:hAnsi="" w:eastAsia=""/>
          <w:b w:val="0"/>
          <w:i w:val="0"/>
          <w:color w:val="000000"/>
          <w:sz w:val="24"/>
        </w:rPr>
        <w:t>manejo de resíduos sólidos e drenagem e manejo das águas pluviais urbanas, conforme a Lei nº</w:t>
      </w:r>
      <w:r>
        <w:rPr>
          <w:rFonts w:ascii="" w:hAnsi="" w:eastAsia=""/>
          <w:b w:val="0"/>
          <w:i w:val="0"/>
          <w:color w:val="000000"/>
          <w:sz w:val="24"/>
        </w:rPr>
        <w:t>18.309, de 2009, o que prejudicaria em parte o § 4º do art. 43 e o § 4º do art. 51 do projeto;</w:t>
      </w:r>
    </w:p>
    <w:p>
      <w:pPr>
        <w:autoSpaceDN w:val="0"/>
        <w:autoSpaceDE w:val="0"/>
        <w:widowControl/>
        <w:spacing w:line="329" w:lineRule="auto" w:before="232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- os serviços públicos de saneamento básico integram o sistema de governança das </w:t>
      </w:r>
      <w:r>
        <w:rPr>
          <w:rFonts w:ascii="" w:hAnsi="" w:eastAsia=""/>
          <w:b w:val="0"/>
          <w:i w:val="0"/>
          <w:color w:val="000000"/>
          <w:sz w:val="24"/>
        </w:rPr>
        <w:t xml:space="preserve">regiões metropolitanas instituídas no Estado, conforme art. 8º, IV, da Lei Complementar nº 89,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2006, e art. 8º, IV, da Lei Complementar nº 90, de 2006, pelo que entendemos necessário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condicionar a adesão a URSB de município pertencente a região metropolitana à anuência da </w:t>
      </w:r>
      <w:r>
        <w:rPr>
          <w:rFonts w:ascii="" w:hAnsi="" w:eastAsia=""/>
          <w:b w:val="0"/>
          <w:i w:val="0"/>
          <w:color w:val="000000"/>
          <w:sz w:val="24"/>
        </w:rPr>
        <w:t>instância colegiada deliberativa desta, conforme solução exemplar do Estado de São Paulo.</w:t>
      </w:r>
    </w:p>
    <w:p>
      <w:pPr>
        <w:autoSpaceDN w:val="0"/>
        <w:autoSpaceDE w:val="0"/>
        <w:widowControl/>
        <w:spacing w:line="346" w:lineRule="auto" w:before="230" w:after="492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No  mais,  a  proposição  parece  mesmo  coerente  com  as  diretrizes  nacionais </w:t>
      </w:r>
      <w:r>
        <w:rPr>
          <w:rFonts w:ascii="" w:hAnsi="" w:eastAsia=""/>
          <w:b w:val="0"/>
          <w:i w:val="0"/>
          <w:color w:val="000000"/>
          <w:sz w:val="24"/>
        </w:rPr>
        <w:t xml:space="preserve">pertinentes. A mencionada Lei Federal nº 14.026, de 2020, como dito, atualizou o marco legal do </w:t>
      </w:r>
      <w:r>
        <w:rPr>
          <w:rFonts w:ascii="" w:hAnsi="" w:eastAsia=""/>
          <w:b w:val="0"/>
          <w:i w:val="0"/>
          <w:color w:val="000000"/>
          <w:sz w:val="24"/>
        </w:rPr>
        <w:t xml:space="preserve">saneamento básico, notadamente a Lei Federal nº 11.445, de 2007. Entre outras disposições, </w:t>
      </w:r>
      <w:r>
        <w:rPr>
          <w:rFonts w:ascii="" w:hAnsi="" w:eastAsia=""/>
          <w:b w:val="0"/>
          <w:i w:val="0"/>
          <w:color w:val="000000"/>
          <w:sz w:val="24"/>
        </w:rPr>
        <w:t xml:space="preserve">desenvolveu e ampliou o rol de princípios fundamentais relativos aos serviços públicos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saneamento básico (art. 2º), destacando a prestação regionalizada, com vistas à geração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ganhos de escala e à garantia da universalização e da viabilidade técnica e econômico-financeira </w:t>
      </w:r>
      <w:r>
        <w:rPr>
          <w:rFonts w:ascii="" w:hAnsi="" w:eastAsia=""/>
          <w:b w:val="0"/>
          <w:i w:val="0"/>
          <w:color w:val="000000"/>
          <w:sz w:val="24"/>
        </w:rPr>
        <w:t xml:space="preserve">dos serviços (XIV). Redefiniu conceitos centrais da matéria, como o próprio saneamento básico </w:t>
      </w:r>
      <w:r>
        <w:rPr>
          <w:rFonts w:ascii="" w:hAnsi="" w:eastAsia=""/>
          <w:b w:val="0"/>
          <w:i w:val="0"/>
          <w:color w:val="000000"/>
          <w:sz w:val="24"/>
        </w:rPr>
        <w:t xml:space="preserve">(art. 3º, I), as espécies de serviço público (arts. 3º-A a 3º-D) e a prestação regionalizada (art. 3º, </w:t>
      </w:r>
      <w:r>
        <w:rPr>
          <w:rFonts w:ascii="" w:hAnsi="" w:eastAsia=""/>
          <w:b w:val="0"/>
          <w:i w:val="0"/>
          <w:color w:val="000000"/>
          <w:sz w:val="24"/>
        </w:rPr>
        <w:t xml:space="preserve">VI). Distinguiu serviços de interesse comum e local (art. 3º, XIV e XV). Redefiniu também a </w:t>
      </w:r>
      <w:r>
        <w:rPr>
          <w:rFonts w:ascii="" w:hAnsi="" w:eastAsia=""/>
          <w:b w:val="0"/>
          <w:i w:val="0"/>
          <w:color w:val="000000"/>
          <w:sz w:val="24"/>
        </w:rPr>
        <w:t>questão da titularidade dos serviços (art. 8</w:t>
      </w:r>
      <w:r>
        <w:rPr>
          <w:rFonts w:ascii="" w:hAnsi="" w:eastAsia=""/>
          <w:b w:val="0"/>
          <w:i w:val="0"/>
          <w:color w:val="000000"/>
          <w:sz w:val="14"/>
        </w:rPr>
        <w:t>o</w:t>
      </w:r>
      <w:r>
        <w:rPr>
          <w:rFonts w:ascii="" w:hAnsi="" w:eastAsia=""/>
          <w:b w:val="0"/>
          <w:i w:val="0"/>
          <w:color w:val="000000"/>
          <w:sz w:val="24"/>
        </w:rP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3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38" w:lineRule="auto" w:before="410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Assim,  foi  a  própria  União  que  atribuiu  ao  estado  a  alternativa  objeto  da </w:t>
      </w:r>
      <w:r>
        <w:rPr>
          <w:rFonts w:ascii="" w:hAnsi="" w:eastAsia=""/>
          <w:b w:val="0"/>
          <w:i w:val="0"/>
          <w:color w:val="000000"/>
          <w:sz w:val="24"/>
        </w:rPr>
        <w:t xml:space="preserve">proposição em exame. Com efeito, nos termos do art. 3º, VI, “b”, da Lei Federal nº 11.445,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2007, incluído pela Lei Federal nº 14.026, de 2020, considera-se unidade regional de saneamento </w:t>
      </w:r>
      <w:r>
        <w:rPr>
          <w:rFonts w:ascii="" w:hAnsi="" w:eastAsia=""/>
          <w:b w:val="0"/>
          <w:i w:val="0"/>
          <w:color w:val="000000"/>
          <w:sz w:val="24"/>
        </w:rPr>
        <w:t xml:space="preserve">básico: “unidade instituída pelos Estados mediante lei ordinária, constituída pelo agrupamento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Municípios  não  necessariamente  limítrofes,  para  atender  adequadamente  às  exigências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higiene e saúde pública, ou para dar viabilidade econômica e técnica aos Municípios menos </w:t>
      </w:r>
      <w:r>
        <w:rPr>
          <w:rFonts w:ascii="" w:hAnsi="" w:eastAsia=""/>
          <w:b w:val="0"/>
          <w:i w:val="0"/>
          <w:color w:val="000000"/>
          <w:sz w:val="24"/>
        </w:rPr>
        <w:t>favorecidos”.</w:t>
      </w:r>
    </w:p>
    <w:p>
      <w:pPr>
        <w:autoSpaceDN w:val="0"/>
        <w:autoSpaceDE w:val="0"/>
        <w:widowControl/>
        <w:spacing w:line="343" w:lineRule="auto" w:before="230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Ademais, condicionou-se a alocação ou o financiamento com recursos públicos </w:t>
      </w:r>
      <w:r>
        <w:rPr>
          <w:rFonts w:ascii="" w:hAnsi="" w:eastAsia=""/>
          <w:b w:val="0"/>
          <w:i w:val="0"/>
          <w:color w:val="000000"/>
          <w:sz w:val="24"/>
        </w:rPr>
        <w:t xml:space="preserve">federais ou operados por órgãos ou entidades da União, entre outras exigências, à estruturação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prestação  regionalizada  e à  adesão  pelos  titulares  dos  serviços  à estrutura  de governança </w:t>
      </w:r>
      <w:r>
        <w:rPr>
          <w:rFonts w:ascii="" w:hAnsi="" w:eastAsia=""/>
          <w:b w:val="0"/>
          <w:i w:val="0"/>
          <w:color w:val="000000"/>
          <w:sz w:val="24"/>
        </w:rPr>
        <w:t>correspondente em até 180 (cento e oitenta) dias contados de sua instituição (art. 50, VII e VIII)</w:t>
      </w:r>
      <w:r>
        <w:rPr>
          <w:rFonts w:ascii="" w:hAnsi="" w:eastAsia=""/>
          <w:b w:val="0"/>
          <w:i w:val="0"/>
          <w:color w:val="000000"/>
          <w:sz w:val="24"/>
        </w:rPr>
        <w:t xml:space="preserve">– confira-se, a propósito, o Decreto Federal nº 11.599, de 2023, que “dispõe sobre a prestação </w:t>
      </w:r>
      <w:r>
        <w:rPr>
          <w:rFonts w:ascii="" w:hAnsi="" w:eastAsia=""/>
          <w:b w:val="0"/>
          <w:i w:val="0"/>
          <w:color w:val="000000"/>
          <w:sz w:val="24"/>
        </w:rPr>
        <w:t xml:space="preserve">regionalizada dos serviços públicos de saneamento básico, o apoio técnico e financeiro de que </w:t>
      </w:r>
      <w:r>
        <w:rPr>
          <w:rFonts w:ascii="" w:hAnsi="" w:eastAsia=""/>
          <w:b w:val="0"/>
          <w:i w:val="0"/>
          <w:color w:val="000000"/>
          <w:sz w:val="24"/>
        </w:rPr>
        <w:t xml:space="preserve">trata o art. 13 da Lei nº 14.026, de 15 de julho de 2020, a alocação de recursos públicos federais </w:t>
      </w:r>
      <w:r>
        <w:rPr>
          <w:rFonts w:ascii="" w:hAnsi="" w:eastAsia=""/>
          <w:b w:val="0"/>
          <w:i w:val="0"/>
          <w:color w:val="000000"/>
          <w:sz w:val="24"/>
        </w:rPr>
        <w:t xml:space="preserve">e os financiamentos com recursos da União ou geridos ou operados por órgãos ou entidades da </w:t>
      </w:r>
      <w:r>
        <w:rPr>
          <w:rFonts w:ascii="" w:hAnsi="" w:eastAsia=""/>
          <w:b w:val="0"/>
          <w:i w:val="0"/>
          <w:color w:val="000000"/>
          <w:sz w:val="24"/>
        </w:rPr>
        <w:t>União de que trata o art. 50 da Lei nº 11.445, de 5 de janeiro de 2007.”</w:t>
      </w:r>
    </w:p>
    <w:p>
      <w:pPr>
        <w:autoSpaceDN w:val="0"/>
        <w:autoSpaceDE w:val="0"/>
        <w:widowControl/>
        <w:spacing w:line="336" w:lineRule="auto" w:before="230" w:after="0"/>
        <w:ind w:left="1022" w:right="28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Evidentemente que o projeto afeta a autonomia municipal (CR, arts. 18 e 30). Mas </w:t>
      </w:r>
      <w:r>
        <w:rPr>
          <w:rFonts w:ascii="" w:hAnsi="" w:eastAsia=""/>
          <w:b w:val="0"/>
          <w:i w:val="0"/>
          <w:color w:val="000000"/>
          <w:sz w:val="24"/>
        </w:rPr>
        <w:t xml:space="preserve">a limitação seria plenamente razoável, tendo em vista ainda o caráter facultativo da adesão 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municípios,  bem  como  o  papel  destacado  conferido  a  estes  na  estrutura  de  governança </w:t>
      </w:r>
      <w:r>
        <w:rPr>
          <w:rFonts w:ascii="" w:hAnsi="" w:eastAsia=""/>
          <w:b w:val="0"/>
          <w:i w:val="0"/>
          <w:color w:val="000000"/>
          <w:sz w:val="24"/>
        </w:rPr>
        <w:t xml:space="preserve">interfederativa das URSBs, tanto mais da perspectiva do federalismo cooperativo. As definições </w:t>
      </w:r>
      <w:r>
        <w:rPr>
          <w:rFonts w:ascii="" w:hAnsi="" w:eastAsia=""/>
          <w:b w:val="0"/>
          <w:i w:val="0"/>
          <w:color w:val="000000"/>
          <w:sz w:val="24"/>
        </w:rPr>
        <w:t xml:space="preserve">no âmbito da autonomia do estado, naturalmente, podem ser objeto de discussão e eventual </w:t>
      </w:r>
      <w:r>
        <w:rPr>
          <w:rFonts w:ascii="" w:hAnsi="" w:eastAsia=""/>
          <w:b w:val="0"/>
          <w:i w:val="0"/>
          <w:color w:val="000000"/>
          <w:sz w:val="24"/>
        </w:rPr>
        <w:t>aperfeiçoamento pelas comissões de mérito competentes.</w:t>
      </w:r>
    </w:p>
    <w:p>
      <w:pPr>
        <w:autoSpaceDN w:val="0"/>
        <w:autoSpaceDE w:val="0"/>
        <w:widowControl/>
        <w:spacing w:line="209" w:lineRule="auto" w:before="784" w:after="0"/>
        <w:ind w:left="0" w:right="4166" w:firstLine="0"/>
        <w:jc w:val="right"/>
      </w:pPr>
      <w:r>
        <w:rPr>
          <w:rFonts w:ascii="" w:hAnsi="" w:eastAsia=""/>
          <w:b/>
          <w:i w:val="0"/>
          <w:color w:val="000000"/>
          <w:sz w:val="24"/>
        </w:rPr>
        <w:t>Conclusão</w:t>
      </w:r>
    </w:p>
    <w:p>
      <w:pPr>
        <w:autoSpaceDN w:val="0"/>
        <w:autoSpaceDE w:val="0"/>
        <w:widowControl/>
        <w:spacing w:line="310" w:lineRule="auto" w:before="648" w:after="2116"/>
        <w:ind w:left="1022" w:right="22" w:firstLine="1418"/>
        <w:jc w:val="both"/>
      </w:pPr>
      <w:r>
        <w:rPr>
          <w:rFonts w:ascii="" w:hAnsi="" w:eastAsia=""/>
          <w:b/>
          <w:i w:val="0"/>
          <w:color w:val="000000"/>
          <w:sz w:val="24"/>
        </w:rPr>
        <w:t xml:space="preserve">Em face  do  exposto,  concluímos  pela  juridicidade,  constitucionalidade  e </w:t>
      </w:r>
      <w:r>
        <w:rPr>
          <w:rFonts w:ascii="" w:hAnsi="" w:eastAsia=""/>
          <w:b/>
          <w:i w:val="0"/>
          <w:color w:val="000000"/>
          <w:sz w:val="24"/>
        </w:rPr>
        <w:t xml:space="preserve">legalidade  do  Projeto  de  Lei  nº  3.739/2025  na  forma  do  Substitutivo  nº  1,  a  seguir </w:t>
      </w:r>
      <w:r>
        <w:rPr>
          <w:rFonts w:ascii="" w:hAnsi="" w:eastAsia=""/>
          <w:b/>
          <w:i w:val="0"/>
          <w:color w:val="000000"/>
          <w:sz w:val="24"/>
        </w:rPr>
        <w:t>apresentado, e pelo desmembramento da proposição conforme Anexo.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3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209" w:lineRule="auto" w:before="410" w:after="0"/>
        <w:ind w:left="0" w:right="3552" w:firstLine="0"/>
        <w:jc w:val="right"/>
      </w:pPr>
      <w:r>
        <w:rPr>
          <w:rFonts w:ascii="" w:hAnsi="" w:eastAsia=""/>
          <w:b/>
          <w:i w:val="0"/>
          <w:color w:val="000000"/>
          <w:sz w:val="24"/>
        </w:rPr>
        <w:t>SUBSTITUTIVO Nº 1</w:t>
      </w:r>
    </w:p>
    <w:p>
      <w:pPr>
        <w:autoSpaceDN w:val="0"/>
        <w:autoSpaceDE w:val="0"/>
        <w:widowControl/>
        <w:spacing w:line="310" w:lineRule="auto" w:before="616" w:after="0"/>
        <w:ind w:left="5558" w:right="20" w:firstLine="0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Dispõe sobre a instituição das unidades regionais </w:t>
      </w:r>
      <w:r>
        <w:br/>
      </w:r>
      <w:r>
        <w:rPr>
          <w:rFonts w:ascii="" w:hAnsi="" w:eastAsia=""/>
          <w:b w:val="0"/>
          <w:i w:val="0"/>
          <w:color w:val="191D27"/>
          <w:sz w:val="24"/>
        </w:rPr>
        <w:t xml:space="preserve">de  saneamento  básico  do  Estado  e  dá  outras </w:t>
      </w:r>
      <w:r>
        <w:br/>
      </w:r>
      <w:r>
        <w:rPr>
          <w:rFonts w:ascii="" w:hAnsi="" w:eastAsia=""/>
          <w:b w:val="0"/>
          <w:i w:val="0"/>
          <w:color w:val="191D27"/>
          <w:sz w:val="24"/>
        </w:rPr>
        <w:t>providências.</w:t>
      </w:r>
    </w:p>
    <w:p>
      <w:pPr>
        <w:autoSpaceDN w:val="0"/>
        <w:autoSpaceDE w:val="0"/>
        <w:widowControl/>
        <w:spacing w:line="209" w:lineRule="auto" w:before="588" w:after="0"/>
        <w:ind w:left="2440" w:right="0" w:firstLine="0"/>
        <w:jc w:val="left"/>
      </w:pPr>
      <w:r>
        <w:rPr>
          <w:rFonts w:ascii="" w:hAnsi="" w:eastAsia=""/>
          <w:b w:val="0"/>
          <w:i w:val="0"/>
          <w:color w:val="191D27"/>
          <w:sz w:val="24"/>
        </w:rPr>
        <w:t>A Assembleia Legislativa do Estado de Minas Gerais decreta:</w:t>
      </w:r>
    </w:p>
    <w:p>
      <w:pPr>
        <w:autoSpaceDN w:val="0"/>
        <w:autoSpaceDE w:val="0"/>
        <w:widowControl/>
        <w:spacing w:line="286" w:lineRule="auto" w:before="588" w:after="0"/>
        <w:ind w:left="4464" w:right="3456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CAPÍTULO I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DISPOSIÇÕES GERAIS</w:t>
      </w:r>
    </w:p>
    <w:p>
      <w:pPr>
        <w:autoSpaceDN w:val="0"/>
        <w:autoSpaceDE w:val="0"/>
        <w:widowControl/>
        <w:spacing w:line="322" w:lineRule="auto" w:before="588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Art. 1º – Esta lei dispõe sobre a instituição das unidades regionais de saneamento </w:t>
      </w:r>
      <w:r>
        <w:rPr>
          <w:rFonts w:ascii="" w:hAnsi="" w:eastAsia=""/>
          <w:b w:val="0"/>
          <w:i w:val="0"/>
          <w:color w:val="191D27"/>
          <w:sz w:val="24"/>
        </w:rPr>
        <w:t xml:space="preserve">básico – URSBs – do Estado, de acordo com a Lei Federal nº 11.445, de 5 de janeiro de 2007, </w:t>
      </w:r>
      <w:r>
        <w:rPr>
          <w:rFonts w:ascii="" w:hAnsi="" w:eastAsia=""/>
          <w:b w:val="0"/>
          <w:i w:val="0"/>
          <w:color w:val="191D27"/>
          <w:sz w:val="24"/>
        </w:rPr>
        <w:t>com as alterações efetuadas pela Lei Federal nº 14.026, de 15 de julho de 2020, com vistas à</w:t>
      </w:r>
      <w:r>
        <w:rPr>
          <w:rFonts w:ascii="" w:hAnsi="" w:eastAsia=""/>
          <w:b w:val="0"/>
          <w:i w:val="0"/>
          <w:color w:val="191D27"/>
          <w:sz w:val="24"/>
        </w:rPr>
        <w:t>prestação regionalizada dos serviços públicos de saneamento básico.</w:t>
      </w:r>
    </w:p>
    <w:p>
      <w:pPr>
        <w:autoSpaceDN w:val="0"/>
        <w:autoSpaceDE w:val="0"/>
        <w:widowControl/>
        <w:spacing w:line="322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Parágrafo único – As unidades regionais de gestão de resíduos – URGRs – e as </w:t>
      </w:r>
      <w:r>
        <w:rPr>
          <w:rFonts w:ascii="" w:hAnsi="" w:eastAsia=""/>
          <w:b w:val="0"/>
          <w:i w:val="0"/>
          <w:color w:val="191D27"/>
          <w:sz w:val="24"/>
        </w:rPr>
        <w:t xml:space="preserve">unidades regionais de abastecimento  de água potável, esgotamento sanitário e drenagem  e </w:t>
      </w:r>
      <w:r>
        <w:rPr>
          <w:rFonts w:ascii="" w:hAnsi="" w:eastAsia=""/>
          <w:b w:val="0"/>
          <w:i w:val="0"/>
          <w:color w:val="191D27"/>
          <w:sz w:val="24"/>
        </w:rPr>
        <w:t xml:space="preserve">manejo das águas pluviais urbanas – Uraeds –, de que tratam, respectivamente, os Capítulos II e </w:t>
      </w:r>
      <w:r>
        <w:rPr>
          <w:rFonts w:ascii="" w:hAnsi="" w:eastAsia=""/>
          <w:b w:val="0"/>
          <w:i w:val="0"/>
          <w:color w:val="191D27"/>
          <w:sz w:val="24"/>
        </w:rPr>
        <w:t>III, são modalidades de URSBs, com estrutura de governança própria e independência entre si.</w:t>
      </w:r>
    </w:p>
    <w:p>
      <w:pPr>
        <w:autoSpaceDN w:val="0"/>
        <w:tabs>
          <w:tab w:pos="2440" w:val="left"/>
        </w:tabs>
        <w:autoSpaceDE w:val="0"/>
        <w:widowControl/>
        <w:spacing w:line="348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Art. 2º – </w:t>
      </w:r>
      <w:r>
        <w:rPr>
          <w:rFonts w:ascii="" w:hAnsi="" w:eastAsia=""/>
          <w:b w:val="0"/>
          <w:i w:val="0"/>
          <w:color w:val="000000"/>
          <w:sz w:val="24"/>
        </w:rPr>
        <w:t xml:space="preserve">Compete às </w:t>
      </w:r>
      <w:r>
        <w:rPr>
          <w:rFonts w:ascii="" w:hAnsi="" w:eastAsia=""/>
          <w:b w:val="0"/>
          <w:i w:val="0"/>
          <w:color w:val="191D27"/>
          <w:sz w:val="24"/>
        </w:rPr>
        <w:t xml:space="preserve">URSBs: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 – promover a articulação com as políticas de desenvolvimento urbano e regional, </w:t>
      </w:r>
      <w:r>
        <w:rPr>
          <w:rFonts w:ascii="" w:hAnsi="" w:eastAsia=""/>
          <w:b w:val="0"/>
          <w:i w:val="0"/>
          <w:color w:val="191D27"/>
          <w:sz w:val="24"/>
        </w:rPr>
        <w:t xml:space="preserve">de habitação, de combate à pobreza e de sua erradicação, de proteção ambiental, de promoção da </w:t>
      </w:r>
      <w:r>
        <w:rPr>
          <w:rFonts w:ascii="" w:hAnsi="" w:eastAsia=""/>
          <w:b w:val="0"/>
          <w:i w:val="0"/>
          <w:color w:val="191D27"/>
          <w:sz w:val="24"/>
        </w:rPr>
        <w:t xml:space="preserve">saúde, de recursos hídricos e outras de interesse social relevante, destinadas à melhoria da </w:t>
      </w:r>
      <w:r>
        <w:rPr>
          <w:rFonts w:ascii="" w:hAnsi="" w:eastAsia=""/>
          <w:b w:val="0"/>
          <w:i w:val="0"/>
          <w:color w:val="191D27"/>
          <w:sz w:val="24"/>
        </w:rPr>
        <w:t xml:space="preserve">qualidade de vida, para as quais o saneamento básico seja fator determinante;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 – aprovar, fiscalizar e avaliar a execução do respectivo plano regional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saneamento básico, incluindo os objetivos, as metas e as prioridades de interesse regional, </w:t>
      </w:r>
      <w:r>
        <w:rPr>
          <w:rFonts w:ascii="" w:hAnsi="" w:eastAsia=""/>
          <w:b w:val="0"/>
          <w:i w:val="0"/>
          <w:color w:val="191D27"/>
          <w:sz w:val="24"/>
        </w:rPr>
        <w:t xml:space="preserve">compatibilizando-os com os objetivos do Estado e dos municípios que as integram;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III – aprovar e encaminhar, em tempo hábil, propostas regionais na área de </w:t>
      </w:r>
      <w:r>
        <w:rPr>
          <w:rFonts w:ascii="" w:hAnsi="" w:eastAsia=""/>
          <w:b w:val="0"/>
          <w:i w:val="0"/>
          <w:color w:val="191D27"/>
          <w:sz w:val="24"/>
        </w:rPr>
        <w:t>saneamento básico, como sugestões relativas ao Plano Plurianual de Ação Governamental –</w:t>
      </w:r>
      <w:r>
        <w:rPr>
          <w:rFonts w:ascii="" w:hAnsi="" w:eastAsia=""/>
          <w:b w:val="0"/>
          <w:i w:val="0"/>
          <w:color w:val="191D27"/>
          <w:sz w:val="24"/>
        </w:rPr>
        <w:t xml:space="preserve">PPAG –, à Lei de Diretrizes Orçamentárias – LDO – e à Lei Orçamentária Anual – LOA – do </w:t>
      </w:r>
      <w:r>
        <w:rPr>
          <w:rFonts w:ascii="" w:hAnsi="" w:eastAsia=""/>
          <w:b w:val="0"/>
          <w:i w:val="0"/>
          <w:color w:val="191D27"/>
          <w:sz w:val="24"/>
        </w:rPr>
        <w:t>Estado e de cada um dos municípios.</w:t>
      </w:r>
    </w:p>
    <w:p>
      <w:pPr>
        <w:autoSpaceDN w:val="0"/>
        <w:tabs>
          <w:tab w:pos="2440" w:val="left"/>
        </w:tabs>
        <w:autoSpaceDE w:val="0"/>
        <w:widowControl/>
        <w:spacing w:line="310" w:lineRule="auto" w:before="174" w:after="16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Art. 3º – A governança interfederativa das URSBs observará, no que couber, o </w:t>
      </w:r>
      <w:r>
        <w:rPr>
          <w:rFonts w:ascii="" w:hAnsi="" w:eastAsia=""/>
          <w:b w:val="0"/>
          <w:i w:val="0"/>
          <w:color w:val="191D27"/>
          <w:sz w:val="24"/>
        </w:rPr>
        <w:t xml:space="preserve">disposto na Lei Federal n° 13.089, de 12 de janeiro de 2015, e terá a seguinte estrutura básica: </w:t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>I – instância colegiada deliberativa;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568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90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04" w:after="0"/>
              <w:ind w:left="0" w:right="23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209" w:lineRule="auto" w:before="410" w:after="0"/>
        <w:ind w:left="2440" w:right="0" w:firstLine="0"/>
        <w:jc w:val="left"/>
      </w:pPr>
      <w:r>
        <w:rPr>
          <w:rFonts w:ascii="" w:hAnsi="" w:eastAsia=""/>
          <w:b w:val="0"/>
          <w:i w:val="0"/>
          <w:color w:val="191D27"/>
          <w:sz w:val="24"/>
        </w:rPr>
        <w:t>II – instância executiva.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§ 1º – A instância executiva das URSBs será  exercida por meio de gestão </w:t>
      </w:r>
      <w:r>
        <w:rPr>
          <w:rFonts w:ascii="" w:hAnsi="" w:eastAsia=""/>
          <w:b w:val="0"/>
          <w:i w:val="0"/>
          <w:color w:val="191D27"/>
          <w:sz w:val="24"/>
        </w:rPr>
        <w:t xml:space="preserve">associada dos municípios, mediante consórcio público ou convênio de cooperação, com base no </w:t>
      </w:r>
      <w:r>
        <w:rPr>
          <w:rFonts w:ascii="" w:hAnsi="" w:eastAsia=""/>
          <w:b w:val="0"/>
          <w:i w:val="0"/>
          <w:color w:val="191D27"/>
          <w:sz w:val="24"/>
        </w:rPr>
        <w:t>art. 241 da Constituição da República.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§ 2º – A governança interfederativa das Uraeds contará ainda, em sua estrutura, </w:t>
      </w:r>
      <w:r>
        <w:rPr>
          <w:rFonts w:ascii="" w:hAnsi="" w:eastAsia=""/>
          <w:b w:val="0"/>
          <w:i w:val="0"/>
          <w:color w:val="191D27"/>
          <w:sz w:val="24"/>
        </w:rPr>
        <w:t>com organização pública com funções técnico-consultivas.</w:t>
      </w:r>
    </w:p>
    <w:p>
      <w:pPr>
        <w:autoSpaceDN w:val="0"/>
        <w:autoSpaceDE w:val="0"/>
        <w:widowControl/>
        <w:spacing w:line="334" w:lineRule="auto" w:before="156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>Art. 4</w:t>
      </w:r>
      <w:r>
        <w:rPr>
          <w:rFonts w:ascii="" w:hAnsi="" w:eastAsia=""/>
          <w:b w:val="0"/>
          <w:i w:val="0"/>
          <w:color w:val="191D27"/>
          <w:sz w:val="14"/>
        </w:rPr>
        <w:t>o</w:t>
      </w:r>
      <w:r>
        <w:rPr>
          <w:rFonts w:ascii="" w:hAnsi="" w:eastAsia=""/>
          <w:b w:val="0"/>
          <w:i w:val="0"/>
          <w:color w:val="191D27"/>
          <w:sz w:val="24"/>
        </w:rPr>
        <w:t xml:space="preserve"> – A definição, por parte da instância colegiada deliberativa da URSB, da </w:t>
      </w:r>
      <w:r>
        <w:rPr>
          <w:rFonts w:ascii="" w:hAnsi="" w:eastAsia=""/>
          <w:b w:val="0"/>
          <w:i w:val="0"/>
          <w:color w:val="191D27"/>
          <w:sz w:val="24"/>
        </w:rPr>
        <w:t xml:space="preserve">entidade responsável pela regulação e pela fiscalização dos serviços, nos termos do inciso IV do </w:t>
      </w:r>
      <w:r>
        <w:rPr>
          <w:rFonts w:ascii="" w:hAnsi="" w:eastAsia=""/>
          <w:b w:val="0"/>
          <w:i w:val="0"/>
          <w:color w:val="191D27"/>
          <w:sz w:val="24"/>
        </w:rPr>
        <w:t xml:space="preserve">art. 7º e do inciso V do art. 16, deverá considerar os princípios estabelecidos no art. 21 da Lei </w:t>
      </w:r>
      <w:r>
        <w:rPr>
          <w:rFonts w:ascii="" w:hAnsi="" w:eastAsia=""/>
          <w:b w:val="0"/>
          <w:i w:val="0"/>
          <w:color w:val="191D27"/>
          <w:sz w:val="24"/>
        </w:rPr>
        <w:t xml:space="preserve">Federal  nº 11.445, de 2007, e as normas de referência da Agência Nacional  de Águas e </w:t>
      </w:r>
      <w:r>
        <w:rPr>
          <w:rFonts w:ascii="" w:hAnsi="" w:eastAsia=""/>
          <w:b w:val="0"/>
          <w:i w:val="0"/>
          <w:color w:val="191D27"/>
          <w:sz w:val="24"/>
        </w:rPr>
        <w:t>Saneamento Básico –ANA.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§ 1º – A competência para o exercício das funções de regulação e de fiscalização </w:t>
      </w:r>
      <w:r>
        <w:rPr>
          <w:rFonts w:ascii="" w:hAnsi="" w:eastAsia=""/>
          <w:b w:val="0"/>
          <w:i w:val="0"/>
          <w:color w:val="191D27"/>
          <w:sz w:val="24"/>
        </w:rPr>
        <w:t>será atribuída a apenas uma entidade em cada URSB.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§ 2º – A entidade a que se refere o </w:t>
      </w:r>
      <w:r>
        <w:rPr>
          <w:rFonts w:ascii="" w:hAnsi="" w:eastAsia=""/>
          <w:b w:val="0"/>
          <w:i/>
          <w:color w:val="191D27"/>
          <w:sz w:val="24"/>
        </w:rPr>
        <w:t>caput</w:t>
      </w:r>
      <w:r>
        <w:rPr>
          <w:rFonts w:ascii="" w:hAnsi="" w:eastAsia=""/>
          <w:b w:val="0"/>
          <w:i w:val="0"/>
          <w:color w:val="191D27"/>
          <w:sz w:val="24"/>
        </w:rPr>
        <w:t xml:space="preserve"> terá natureza autárquica, com autonomia </w:t>
      </w:r>
      <w:r>
        <w:rPr>
          <w:rFonts w:ascii="" w:hAnsi="" w:eastAsia=""/>
          <w:b w:val="0"/>
          <w:i w:val="0"/>
          <w:color w:val="191D27"/>
          <w:sz w:val="24"/>
        </w:rPr>
        <w:t xml:space="preserve">decisória, administrativa e orçamentário-financeira, e atenderá aos princípios da transparência, </w:t>
      </w:r>
      <w:r>
        <w:rPr>
          <w:rFonts w:ascii="" w:hAnsi="" w:eastAsia=""/>
          <w:b w:val="0"/>
          <w:i w:val="0"/>
          <w:color w:val="191D27"/>
          <w:sz w:val="24"/>
        </w:rPr>
        <w:t>da tecnicidade, da celeridade e da objetividade em seus atos normativos e administrativos.</w:t>
      </w:r>
    </w:p>
    <w:p>
      <w:pPr>
        <w:autoSpaceDN w:val="0"/>
        <w:tabs>
          <w:tab w:pos="2440" w:val="left"/>
        </w:tabs>
        <w:autoSpaceDE w:val="0"/>
        <w:widowControl/>
        <w:spacing w:line="353" w:lineRule="auto" w:before="174" w:after="3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§ 3º – A entidade a que se refere o </w:t>
      </w:r>
      <w:r>
        <w:rPr>
          <w:rFonts w:ascii="" w:hAnsi="" w:eastAsia=""/>
          <w:b w:val="0"/>
          <w:i/>
          <w:color w:val="191D27"/>
          <w:sz w:val="24"/>
        </w:rPr>
        <w:t>caput</w:t>
      </w:r>
      <w:r>
        <w:rPr>
          <w:rFonts w:ascii="" w:hAnsi="" w:eastAsia=""/>
          <w:b w:val="0"/>
          <w:i w:val="0"/>
          <w:color w:val="191D27"/>
          <w:sz w:val="24"/>
        </w:rPr>
        <w:t xml:space="preserve"> deve: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 – dispor de quadro diretivo colegiado com garantia de independência decisória, </w:t>
      </w:r>
      <w:r>
        <w:rPr>
          <w:rFonts w:ascii="" w:hAnsi="" w:eastAsia=""/>
          <w:b w:val="0"/>
          <w:i w:val="0"/>
          <w:color w:val="191D27"/>
          <w:sz w:val="24"/>
        </w:rPr>
        <w:t xml:space="preserve">composto por titulares com mandatos não coincidentes;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 – ter capacidade técnica para se adequar às normas de referência da ANA; </w:t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III  –  dispor  de  sistema  de  regulação  e  fiscalização  técnico-operacional  e </w:t>
      </w:r>
      <w:r>
        <w:rPr>
          <w:rFonts w:ascii="" w:hAnsi="" w:eastAsia=""/>
          <w:b w:val="0"/>
          <w:i w:val="0"/>
          <w:color w:val="191D27"/>
          <w:sz w:val="24"/>
        </w:rPr>
        <w:t xml:space="preserve">econômica, com a finalidade de garantir a qualidade da prestação dos serviços e a modicidade </w:t>
      </w:r>
      <w:r>
        <w:rPr>
          <w:rFonts w:ascii="" w:hAnsi="" w:eastAsia=""/>
          <w:b w:val="0"/>
          <w:i w:val="0"/>
          <w:color w:val="191D27"/>
          <w:sz w:val="24"/>
        </w:rPr>
        <w:t xml:space="preserve">tarifária;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IV  –  dispor  de  competência  para  estabelecer  e  implementar  medidas </w:t>
      </w:r>
      <w:r>
        <w:rPr>
          <w:rFonts w:ascii="" w:hAnsi="" w:eastAsia=""/>
          <w:b w:val="0"/>
          <w:i w:val="0"/>
          <w:color w:val="191D27"/>
          <w:sz w:val="24"/>
        </w:rPr>
        <w:t xml:space="preserve">sancionatórias;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V – apresentar programas que garantam a transparência e a integridade, nos </w:t>
      </w:r>
      <w:r>
        <w:rPr>
          <w:rFonts w:ascii="" w:hAnsi="" w:eastAsia=""/>
          <w:b w:val="0"/>
          <w:i w:val="0"/>
          <w:color w:val="191D27"/>
          <w:sz w:val="24"/>
        </w:rPr>
        <w:t xml:space="preserve">termos da legislação pertinente;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VI – dispor de quadros próprios de pessoal, preenchidos por meio de concursos ou </w:t>
      </w:r>
      <w:r>
        <w:rPr>
          <w:rFonts w:ascii="" w:hAnsi="" w:eastAsia=""/>
          <w:b w:val="0"/>
          <w:i w:val="0"/>
          <w:color w:val="191D27"/>
          <w:sz w:val="24"/>
        </w:rPr>
        <w:t xml:space="preserve">seleções públicas;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VII – dar publicidade aos calendários, pautas e atas das reuniões deliberativas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seu conselho ou de sua diretoria colegiada, bem como aos votos proferidos;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VIII  –  realizar  processos  participativos  antes  de  decisão  sobre  matérias 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relevante  interesse  da  sociedade,  incluída  a  realização  de  consultas  públicas  e  audiências </w:t>
      </w:r>
      <w:r>
        <w:rPr>
          <w:rFonts w:ascii="" w:hAnsi="" w:eastAsia=""/>
          <w:b w:val="0"/>
          <w:i w:val="0"/>
          <w:color w:val="191D27"/>
          <w:sz w:val="24"/>
        </w:rPr>
        <w:t>públicas na definição das agendas regulatórias e na elaboração de normas e atos regulatórios;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58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0" w:right="23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41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IX – dispor de ouvidoria devidamente regulamentada;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X – divulgar, em relatório anual, resultados da gestão e das atividades, com </w:t>
      </w:r>
      <w:r>
        <w:rPr>
          <w:rFonts w:ascii="" w:hAnsi="" w:eastAsia=""/>
          <w:b w:val="0"/>
          <w:i w:val="0"/>
          <w:color w:val="191D27"/>
          <w:sz w:val="24"/>
        </w:rPr>
        <w:t xml:space="preserve">monitoramento do alcance de resultados e das metas de desempenho institucional;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XI – dar publicidade aos instrumentos regulatórios e de planejamento, incluindo a </w:t>
      </w:r>
      <w:r>
        <w:rPr>
          <w:rFonts w:ascii="" w:hAnsi="" w:eastAsia=""/>
          <w:b w:val="0"/>
          <w:i w:val="0"/>
          <w:color w:val="191D27"/>
          <w:sz w:val="24"/>
        </w:rPr>
        <w:t xml:space="preserve">agenda regulatória;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XII – dispor de fontes próprias de recursos, como taxas ou preços públicos, </w:t>
      </w:r>
      <w:r>
        <w:rPr>
          <w:rFonts w:ascii="" w:hAnsi="" w:eastAsia=""/>
          <w:b w:val="0"/>
          <w:i w:val="0"/>
          <w:color w:val="191D27"/>
          <w:sz w:val="24"/>
        </w:rPr>
        <w:t xml:space="preserve">geradas no exercício da atividade regulatória do setor de saneamento básico, adequadas ao pleno </w:t>
      </w:r>
      <w:r>
        <w:rPr>
          <w:rFonts w:ascii="" w:hAnsi="" w:eastAsia=""/>
          <w:b w:val="0"/>
          <w:i w:val="0"/>
          <w:color w:val="191D27"/>
          <w:sz w:val="24"/>
        </w:rPr>
        <w:t xml:space="preserve">exercício das competências da entidade. </w:t>
      </w:r>
    </w:p>
    <w:p>
      <w:pPr>
        <w:autoSpaceDN w:val="0"/>
        <w:autoSpaceDE w:val="0"/>
        <w:widowControl/>
        <w:spacing w:line="286" w:lineRule="auto" w:before="588" w:after="0"/>
        <w:ind w:left="2016" w:right="1008" w:firstLine="0"/>
        <w:jc w:val="center"/>
      </w:pPr>
      <w:r>
        <w:rPr>
          <w:rFonts w:ascii="" w:hAnsi="" w:eastAsia=""/>
          <w:b w:val="0"/>
          <w:i w:val="0"/>
          <w:color w:val="191D27"/>
          <w:sz w:val="24"/>
        </w:rPr>
        <w:t xml:space="preserve">CAPÍTULO II </w:t>
      </w:r>
      <w:r>
        <w:br/>
      </w:r>
      <w:r>
        <w:rPr>
          <w:rFonts w:ascii="" w:hAnsi="" w:eastAsia=""/>
          <w:b w:val="0"/>
          <w:i w:val="0"/>
          <w:color w:val="191D27"/>
          <w:sz w:val="24"/>
        </w:rPr>
        <w:t>DAS UNIDADES REGIONAIS DE GESTÃO DE RESÍDUOS – URGRS</w:t>
      </w:r>
    </w:p>
    <w:p>
      <w:pPr>
        <w:autoSpaceDN w:val="0"/>
        <w:tabs>
          <w:tab w:pos="2496" w:val="left"/>
        </w:tabs>
        <w:autoSpaceDE w:val="0"/>
        <w:widowControl/>
        <w:spacing w:line="286" w:lineRule="auto" w:before="588" w:after="0"/>
        <w:ind w:left="1022" w:right="0" w:firstLine="0"/>
        <w:jc w:val="left"/>
      </w:pPr>
      <w:r>
        <w:rPr>
          <w:rFonts w:ascii="" w:hAnsi="" w:eastAsia=""/>
          <w:b w:val="0"/>
          <w:i w:val="0"/>
          <w:color w:val="191D27"/>
          <w:sz w:val="24"/>
        </w:rPr>
        <w:t xml:space="preserve">Art. 5º – Ficam instituídas  vinte e seis URGRs, integradas pelos municípios </w:t>
      </w:r>
      <w:r>
        <w:rPr>
          <w:rFonts w:ascii="" w:hAnsi="" w:eastAsia=""/>
          <w:b w:val="0"/>
          <w:i w:val="0"/>
          <w:color w:val="191D27"/>
          <w:sz w:val="24"/>
        </w:rPr>
        <w:t>relacionados no Anexo I.</w:t>
      </w:r>
    </w:p>
    <w:p>
      <w:pPr>
        <w:autoSpaceDN w:val="0"/>
        <w:autoSpaceDE w:val="0"/>
        <w:widowControl/>
        <w:spacing w:line="329" w:lineRule="auto" w:before="174" w:after="0"/>
        <w:ind w:left="1022" w:right="22" w:firstLine="1474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Parágrafo único – As URGRs têm por finalidade promover, nos municípios que </w:t>
      </w:r>
      <w:r>
        <w:rPr>
          <w:rFonts w:ascii="" w:hAnsi="" w:eastAsia=""/>
          <w:b w:val="0"/>
          <w:i w:val="0"/>
          <w:color w:val="191D27"/>
          <w:sz w:val="24"/>
        </w:rPr>
        <w:t xml:space="preserve">as integram, a organização, o planejamento e a execução dos serviços de limpeza urbana e </w:t>
      </w:r>
      <w:r>
        <w:rPr>
          <w:rFonts w:ascii="" w:hAnsi="" w:eastAsia=""/>
          <w:b w:val="0"/>
          <w:i w:val="0"/>
          <w:color w:val="191D27"/>
          <w:sz w:val="24"/>
        </w:rPr>
        <w:t xml:space="preserve">manejo  de  resíduos  sólidos,  inclusive  da  destinação  ou  disposição  final  ambientalmente </w:t>
      </w:r>
      <w:r>
        <w:rPr>
          <w:rFonts w:ascii="" w:hAnsi="" w:eastAsia=""/>
          <w:b w:val="0"/>
          <w:i w:val="0"/>
          <w:color w:val="191D27"/>
          <w:sz w:val="24"/>
        </w:rPr>
        <w:t xml:space="preserve">adequada dos resíduos ou rejeitos, observados as diretrizes, as metas e os prazos determinados </w:t>
      </w:r>
      <w:r>
        <w:rPr>
          <w:rFonts w:ascii="" w:hAnsi="" w:eastAsia=""/>
          <w:b w:val="0"/>
          <w:i w:val="0"/>
          <w:color w:val="191D27"/>
          <w:sz w:val="24"/>
        </w:rPr>
        <w:t>pela Lei Federal nº 12.305, de 2 de agosto de 2010.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Art. 6º – A instância colegiada deliberativa da URGR será composta, conforme </w:t>
      </w:r>
      <w:r>
        <w:rPr>
          <w:rFonts w:ascii="" w:hAnsi="" w:eastAsia=""/>
          <w:b w:val="0"/>
          <w:i w:val="0"/>
          <w:color w:val="191D27"/>
          <w:sz w:val="24"/>
        </w:rPr>
        <w:t>regulamento, por</w:t>
      </w:r>
      <w:r>
        <w:rPr>
          <w:rFonts w:ascii="" w:hAnsi="" w:eastAsia=""/>
          <w:b w:val="0"/>
          <w:i w:val="0"/>
          <w:color w:val="191D27"/>
          <w:sz w:val="24"/>
        </w:rPr>
        <w:t xml:space="preserve">representantes indicados pelo Governador e por cada município integrante da </w:t>
      </w:r>
      <w:r>
        <w:rPr>
          <w:rFonts w:ascii="" w:hAnsi="" w:eastAsia=""/>
          <w:b w:val="0"/>
          <w:i w:val="0"/>
          <w:color w:val="191D27"/>
          <w:sz w:val="24"/>
        </w:rPr>
        <w:t>URGR.</w:t>
      </w:r>
    </w:p>
    <w:p>
      <w:pPr>
        <w:autoSpaceDN w:val="0"/>
        <w:tabs>
          <w:tab w:pos="2440" w:val="left"/>
        </w:tabs>
        <w:autoSpaceDE w:val="0"/>
        <w:widowControl/>
        <w:spacing w:line="322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Parágrafo único – As decisões da instância colegiada deliberativa da URGR se </w:t>
      </w:r>
      <w:r>
        <w:rPr>
          <w:rFonts w:ascii="" w:hAnsi="" w:eastAsia=""/>
          <w:b w:val="0"/>
          <w:i w:val="0"/>
          <w:color w:val="191D27"/>
          <w:sz w:val="24"/>
        </w:rPr>
        <w:t xml:space="preserve">darão por maioria absoluta de votos, observados os seguintes percentuais: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 – o Estado representará 40% (quarenta por cento) dos votos;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>II – os municípios representarão 60% (sessenta por cento) dos votos.</w:t>
      </w:r>
    </w:p>
    <w:p>
      <w:pPr>
        <w:autoSpaceDN w:val="0"/>
        <w:tabs>
          <w:tab w:pos="2440" w:val="left"/>
        </w:tabs>
        <w:autoSpaceDE w:val="0"/>
        <w:widowControl/>
        <w:spacing w:line="341" w:lineRule="auto" w:before="174" w:after="3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Art.  7º  –  A  instância  colegiada  deliberativa  da  URGR  terá  as  seguintes </w:t>
      </w:r>
      <w:r>
        <w:rPr>
          <w:rFonts w:ascii="" w:hAnsi="" w:eastAsia=""/>
          <w:b w:val="0"/>
          <w:i w:val="0"/>
          <w:color w:val="191D27"/>
          <w:sz w:val="24"/>
        </w:rPr>
        <w:t xml:space="preserve">atribuições: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 – estabelecer diretrizes para o planejamento, a organização e a execução dos </w:t>
      </w:r>
      <w:r>
        <w:rPr>
          <w:rFonts w:ascii="" w:hAnsi="" w:eastAsia=""/>
          <w:b w:val="0"/>
          <w:i w:val="0"/>
          <w:color w:val="191D27"/>
          <w:sz w:val="24"/>
        </w:rPr>
        <w:t xml:space="preserve">serviços de limpeza urbana e  manejo de resíduos sólidos, a serem observadas pela instância </w:t>
      </w:r>
      <w:r>
        <w:rPr>
          <w:rFonts w:ascii="" w:hAnsi="" w:eastAsia=""/>
          <w:b w:val="0"/>
          <w:i w:val="0"/>
          <w:color w:val="191D27"/>
          <w:sz w:val="24"/>
        </w:rPr>
        <w:t xml:space="preserve">executiva da URGR;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 – aprovar o Plano Regional de Resíduos Sólidos;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III – aprovar os planos, os programas, as metas e os projetos apresentados pela </w:t>
      </w:r>
      <w:r>
        <w:rPr>
          <w:rFonts w:ascii="" w:hAnsi="" w:eastAsia=""/>
          <w:b w:val="0"/>
          <w:i w:val="0"/>
          <w:color w:val="191D27"/>
          <w:sz w:val="24"/>
        </w:rPr>
        <w:t>instância executiva;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58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0" w:right="23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29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IV – definir a entidade responsável pela regulação e pela fiscalização dos serviços </w:t>
      </w:r>
      <w:r>
        <w:rPr>
          <w:rFonts w:ascii="" w:hAnsi="" w:eastAsia=""/>
          <w:b w:val="0"/>
          <w:i w:val="0"/>
          <w:color w:val="191D27"/>
          <w:sz w:val="24"/>
        </w:rPr>
        <w:t xml:space="preserve">de limpeza urbana e manejo de resíduos sólidos que atuará na respectiva unidade regional; </w:t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V – elaborar e aprovar seu regimento interno e aprovar o regimento interno da </w:t>
      </w:r>
      <w:r>
        <w:rPr>
          <w:rFonts w:ascii="" w:hAnsi="" w:eastAsia=""/>
          <w:b w:val="0"/>
          <w:i w:val="0"/>
          <w:color w:val="191D27"/>
          <w:sz w:val="24"/>
        </w:rPr>
        <w:t xml:space="preserve">instância executiva;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>VI – definir a forma de alocação de recursos e de prestação de contas.</w:t>
      </w:r>
    </w:p>
    <w:p>
      <w:pPr>
        <w:autoSpaceDN w:val="0"/>
        <w:tabs>
          <w:tab w:pos="2440" w:val="left"/>
        </w:tabs>
        <w:autoSpaceDE w:val="0"/>
        <w:widowControl/>
        <w:spacing w:line="350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Art. 8º – A instância executiva da URGR será composta pelos Prefeitos dos </w:t>
      </w:r>
      <w:r>
        <w:rPr>
          <w:rFonts w:ascii="" w:hAnsi="" w:eastAsia=""/>
          <w:b w:val="0"/>
          <w:i w:val="0"/>
          <w:color w:val="191D27"/>
          <w:sz w:val="24"/>
        </w:rPr>
        <w:t xml:space="preserve">municípios integrantes das URGRs e terá as seguintes atribuições: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  –  implementar  as  ações  necessárias  para  promover  a  universalização  dos </w:t>
      </w:r>
      <w:r>
        <w:rPr>
          <w:rFonts w:ascii="" w:hAnsi="" w:eastAsia=""/>
          <w:b w:val="0"/>
          <w:i w:val="0"/>
          <w:color w:val="191D27"/>
          <w:sz w:val="24"/>
        </w:rPr>
        <w:t xml:space="preserve">serviços de limpeza urbana e manejo de resíduos sólidos na  respectiva  URGR, com vistas a </w:t>
      </w:r>
      <w:r>
        <w:rPr>
          <w:rFonts w:ascii="" w:hAnsi="" w:eastAsia=""/>
          <w:b w:val="0"/>
          <w:i w:val="0"/>
          <w:color w:val="191D27"/>
          <w:sz w:val="24"/>
        </w:rPr>
        <w:t xml:space="preserve">alcançar as metas determinadas pela Lei Federal nº 14.026, de 15 de julho de 2020;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 – elaborar o planejamento e definir o modelo de operação dos serviços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limpeza urbana e manejo de resíduos sólidos no âmbito da respectiva URGR;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III  –  apresentar  à  instância  colegiada  deliberativa  da  URGR  os  planos,  os </w:t>
      </w:r>
      <w:r>
        <w:rPr>
          <w:rFonts w:ascii="" w:hAnsi="" w:eastAsia=""/>
          <w:b w:val="0"/>
          <w:i w:val="0"/>
          <w:color w:val="191D27"/>
          <w:sz w:val="24"/>
        </w:rPr>
        <w:t xml:space="preserve">programas, as metas e os projetos na área de limpeza urbana e manejo de resíduos sólidos; </w:t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IV – representar a URGR nos assuntos referentes à limpeza urbana e ao manejo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resíduos sólidos;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V – estabelecer sistema integrado de alocação de recursos e de prestação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contas;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VI – cumprir as deliberações da instância colegiada deliberativa;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VII – organizar,  documentar e gerir as  votações e deliberações da instância </w:t>
      </w:r>
      <w:r>
        <w:rPr>
          <w:rFonts w:ascii="" w:hAnsi="" w:eastAsia=""/>
          <w:b w:val="0"/>
          <w:i w:val="0"/>
          <w:color w:val="191D27"/>
          <w:sz w:val="24"/>
        </w:rPr>
        <w:t xml:space="preserve">colegiada deliberativa;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>VIII – elaborar seu regimento interno.</w:t>
      </w:r>
    </w:p>
    <w:p>
      <w:pPr>
        <w:autoSpaceDN w:val="0"/>
        <w:autoSpaceDE w:val="0"/>
        <w:widowControl/>
        <w:spacing w:line="314" w:lineRule="auto" w:before="156" w:after="0"/>
        <w:ind w:left="1022" w:right="26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>Art. 9</w:t>
      </w:r>
      <w:r>
        <w:rPr>
          <w:rFonts w:ascii="" w:hAnsi="" w:eastAsia=""/>
          <w:b w:val="0"/>
          <w:i w:val="0"/>
          <w:color w:val="191D27"/>
          <w:sz w:val="14"/>
        </w:rPr>
        <w:t>o</w:t>
      </w:r>
      <w:r>
        <w:rPr>
          <w:rFonts w:ascii="" w:hAnsi="" w:eastAsia=""/>
          <w:b w:val="0"/>
          <w:i w:val="0"/>
          <w:color w:val="191D27"/>
          <w:sz w:val="24"/>
        </w:rPr>
        <w:t xml:space="preserve"> – A prestação dos serviços de limpeza urbana e manejo de resíduos sólidos </w:t>
      </w:r>
      <w:r>
        <w:rPr>
          <w:rFonts w:ascii="" w:hAnsi="" w:eastAsia=""/>
          <w:b w:val="0"/>
          <w:i w:val="0"/>
          <w:color w:val="191D27"/>
          <w:sz w:val="24"/>
        </w:rPr>
        <w:t>será orientada pelo princípio da</w:t>
      </w:r>
      <w:r>
        <w:rPr>
          <w:rFonts w:ascii="" w:hAnsi="" w:eastAsia=""/>
          <w:b w:val="0"/>
          <w:i w:val="0"/>
          <w:color w:val="191D27"/>
          <w:sz w:val="24"/>
        </w:rPr>
        <w:t xml:space="preserve">universalização do atendimento, inclusive nas áreas rurais, </w:t>
      </w:r>
      <w:r>
        <w:rPr>
          <w:rFonts w:ascii="" w:hAnsi="" w:eastAsia=""/>
          <w:b w:val="0"/>
          <w:i w:val="0"/>
          <w:color w:val="191D27"/>
          <w:sz w:val="24"/>
        </w:rPr>
        <w:t>observadas as metas determinadas</w:t>
      </w:r>
      <w:r>
        <w:rPr>
          <w:rFonts w:ascii="" w:hAnsi="" w:eastAsia=""/>
          <w:b w:val="0"/>
          <w:i w:val="0"/>
          <w:color w:val="191D27"/>
          <w:sz w:val="24"/>
        </w:rPr>
        <w:t>pela Lei Federal nº 14.026, de 2020.</w:t>
      </w:r>
    </w:p>
    <w:p>
      <w:pPr>
        <w:autoSpaceDN w:val="0"/>
        <w:tabs>
          <w:tab w:pos="2440" w:val="left"/>
        </w:tabs>
        <w:autoSpaceDE w:val="0"/>
        <w:widowControl/>
        <w:spacing w:line="341" w:lineRule="auto" w:before="174" w:after="414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Art. 10 – A prestação dos serviços de limpeza urbana e manejo de resíduos sólidos </w:t>
      </w:r>
      <w:r>
        <w:rPr>
          <w:rFonts w:ascii="" w:hAnsi="" w:eastAsia=""/>
          <w:b w:val="0"/>
          <w:i w:val="0"/>
          <w:color w:val="191D27"/>
          <w:sz w:val="24"/>
        </w:rPr>
        <w:t xml:space="preserve">será realizada em conformidade com o disposto no art. 9º da Lei Federal nº 12.305, de 2010, e </w:t>
      </w:r>
      <w:r>
        <w:rPr>
          <w:rFonts w:ascii="" w:hAnsi="" w:eastAsia=""/>
          <w:b w:val="0"/>
          <w:i w:val="0"/>
          <w:color w:val="191D27"/>
          <w:sz w:val="24"/>
        </w:rPr>
        <w:t xml:space="preserve">deverá: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 – incluir toda a rota tecnológica;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 – priorizar a coleta diferenciada de resíduos recicláveis e de resíduos orgânicos; </w:t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III – incluir ações de educação ambiental;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IV – favorecer e estimular a não geração, o reaproveitamento e a reciclagem dos </w:t>
      </w:r>
      <w:r>
        <w:rPr>
          <w:rFonts w:ascii="" w:hAnsi="" w:eastAsia=""/>
          <w:b w:val="0"/>
          <w:i w:val="0"/>
          <w:color w:val="191D27"/>
          <w:sz w:val="24"/>
        </w:rPr>
        <w:t>resíduos e o tratamento diferenciado para as frações orgânicas, recicláveis e rejeitos.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31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10" w:lineRule="auto" w:before="410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Art. 11 – A modelagem de prestação dos serviços de limpeza urbana e manejo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resíduos  sólidos  incluirá  alternativas  tecnológicas  e  operacionais  que  resultem  em  maior </w:t>
      </w:r>
      <w:r>
        <w:rPr>
          <w:rFonts w:ascii="" w:hAnsi="" w:eastAsia=""/>
          <w:b w:val="0"/>
          <w:i w:val="0"/>
          <w:color w:val="191D27"/>
          <w:sz w:val="24"/>
        </w:rPr>
        <w:t>eficiência, com vistas à sustentabilidade financeira e ao alcance das metas de universalização.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Art. 12 – A prestação dos serviços de limpeza urbana e manejo de resíduos sólidos </w:t>
      </w:r>
      <w:r>
        <w:rPr>
          <w:rFonts w:ascii="" w:hAnsi="" w:eastAsia=""/>
          <w:b w:val="0"/>
          <w:i w:val="0"/>
          <w:color w:val="191D27"/>
          <w:sz w:val="24"/>
        </w:rPr>
        <w:t xml:space="preserve">exercida na URGR poderá ser organizada em grupos de municípios, admitida sua delegação por </w:t>
      </w:r>
      <w:r>
        <w:rPr>
          <w:rFonts w:ascii="" w:hAnsi="" w:eastAsia=""/>
          <w:b w:val="0"/>
          <w:i w:val="0"/>
          <w:color w:val="191D27"/>
          <w:sz w:val="24"/>
        </w:rPr>
        <w:t>um ou mais contratos de concessão, nos termos da legislação pertinente.</w:t>
      </w:r>
    </w:p>
    <w:p>
      <w:pPr>
        <w:autoSpaceDN w:val="0"/>
        <w:tabs>
          <w:tab w:pos="2440" w:val="left"/>
        </w:tabs>
        <w:autoSpaceDE w:val="0"/>
        <w:widowControl/>
        <w:spacing w:line="350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Art. 13 – A viabilidade econômica dos serviços de limpeza urbana e manejo de </w:t>
      </w:r>
      <w:r>
        <w:rPr>
          <w:rFonts w:ascii="" w:hAnsi="" w:eastAsia=""/>
          <w:b w:val="0"/>
          <w:i w:val="0"/>
          <w:color w:val="191D27"/>
          <w:sz w:val="24"/>
        </w:rPr>
        <w:t>resíduos  sólidos  será</w:t>
      </w:r>
      <w:r>
        <w:rPr>
          <w:rFonts w:ascii="" w:hAnsi="" w:eastAsia=""/>
          <w:b w:val="0"/>
          <w:i w:val="0"/>
          <w:color w:val="191D27"/>
          <w:sz w:val="24"/>
        </w:rPr>
        <w:t xml:space="preserve">garantida  por meio  de estrutura  de remuneração  e de  cobrança  que </w:t>
      </w:r>
      <w:r>
        <w:rPr>
          <w:rFonts w:ascii="" w:hAnsi="" w:eastAsia=""/>
          <w:b w:val="0"/>
          <w:i w:val="0"/>
          <w:color w:val="191D27"/>
          <w:sz w:val="24"/>
        </w:rPr>
        <w:t xml:space="preserve">considerará os seguintes fatores: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 – as categorias de usuários, distribuídas por faixas ou por quantidades crescentes </w:t>
      </w:r>
      <w:r>
        <w:rPr>
          <w:rFonts w:ascii="" w:hAnsi="" w:eastAsia=""/>
          <w:b w:val="0"/>
          <w:i w:val="0"/>
          <w:color w:val="191D27"/>
          <w:sz w:val="24"/>
        </w:rPr>
        <w:t>de utilização dos serviços</w:t>
      </w:r>
      <w:r>
        <w:rPr>
          <w:rFonts w:ascii="" w:hAnsi="" w:eastAsia=""/>
          <w:b w:val="0"/>
          <w:i w:val="0"/>
          <w:color w:val="191D27"/>
          <w:sz w:val="24"/>
        </w:rPr>
        <w:t xml:space="preserve">ou de geração de resíduos;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 – os padrões de uso ou de qualidade requeridos;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III – a quantidade mínima de utilização dos serviços, visando à garantia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objetivos sociais, como a preservação da saúde pública, o adequado atendimento dos usuários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menor renda, por meio de tarifa social, e a proteção do meio ambiente;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IV – o custo mínimo necessário para disponibilidade dos serviços em quantidade e </w:t>
      </w:r>
      <w:r>
        <w:rPr>
          <w:rFonts w:ascii="" w:hAnsi="" w:eastAsia=""/>
          <w:b w:val="0"/>
          <w:i w:val="0"/>
          <w:color w:val="191D27"/>
          <w:sz w:val="24"/>
        </w:rPr>
        <w:t xml:space="preserve">qualidade adequadas;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V – os ciclos significativos de aumento da demanda dos serviços em períodos </w:t>
      </w:r>
      <w:r>
        <w:rPr>
          <w:rFonts w:ascii="" w:hAnsi="" w:eastAsia=""/>
          <w:b w:val="0"/>
          <w:i w:val="0"/>
          <w:color w:val="191D27"/>
          <w:sz w:val="24"/>
        </w:rPr>
        <w:t xml:space="preserve">distintos;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>VI – a capacidade de pagamento dos usuários.</w:t>
      </w:r>
    </w:p>
    <w:p>
      <w:pPr>
        <w:autoSpaceDN w:val="0"/>
        <w:autoSpaceDE w:val="0"/>
        <w:widowControl/>
        <w:spacing w:line="322" w:lineRule="auto" w:before="588" w:after="0"/>
        <w:ind w:left="1296" w:right="288" w:firstLine="0"/>
        <w:jc w:val="center"/>
      </w:pPr>
      <w:r>
        <w:rPr>
          <w:rFonts w:ascii="" w:hAnsi="" w:eastAsia=""/>
          <w:b w:val="0"/>
          <w:i w:val="0"/>
          <w:color w:val="191D27"/>
          <w:sz w:val="24"/>
        </w:rPr>
        <w:t xml:space="preserve">CAPÍTULO III </w:t>
      </w:r>
      <w:r>
        <w:br/>
      </w:r>
      <w:r>
        <w:rPr>
          <w:rFonts w:ascii="" w:hAnsi="" w:eastAsia=""/>
          <w:b w:val="0"/>
          <w:i w:val="0"/>
          <w:color w:val="191D27"/>
          <w:sz w:val="24"/>
        </w:rPr>
        <w:t xml:space="preserve">DAS UNIDADES REGIONAIS DE ABASTECIMENTO DE ÁGUA POTÁVEL, </w:t>
      </w:r>
      <w:r>
        <w:rPr>
          <w:rFonts w:ascii="" w:hAnsi="" w:eastAsia=""/>
          <w:b w:val="0"/>
          <w:i w:val="0"/>
          <w:color w:val="191D27"/>
          <w:sz w:val="24"/>
        </w:rPr>
        <w:t xml:space="preserve">ESGOTAMENTO SANITÁRIO E DRENAGEM E MANEJO DAS ÁGUAS PLUVIAIS </w:t>
      </w:r>
      <w:r>
        <w:rPr>
          <w:rFonts w:ascii="" w:hAnsi="" w:eastAsia=""/>
          <w:b w:val="0"/>
          <w:i w:val="0"/>
          <w:color w:val="191D27"/>
          <w:sz w:val="24"/>
        </w:rPr>
        <w:t>URBANAS – URAEDS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588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Art. 14 – Ficam instituídas três Uraeds, integradas pelos municípios relacionados </w:t>
      </w:r>
      <w:r>
        <w:rPr>
          <w:rFonts w:ascii="" w:hAnsi="" w:eastAsia=""/>
          <w:b w:val="0"/>
          <w:i w:val="0"/>
          <w:color w:val="191D27"/>
          <w:sz w:val="24"/>
        </w:rPr>
        <w:t>no Anexo II.</w:t>
      </w:r>
    </w:p>
    <w:p>
      <w:pPr>
        <w:autoSpaceDN w:val="0"/>
        <w:autoSpaceDE w:val="0"/>
        <w:widowControl/>
        <w:spacing w:line="329" w:lineRule="auto" w:before="174" w:after="414"/>
        <w:ind w:left="1022" w:right="20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§ 1º – Além do disposto no  </w:t>
      </w:r>
      <w:r>
        <w:rPr>
          <w:rFonts w:ascii="" w:hAnsi="" w:eastAsia=""/>
          <w:b w:val="0"/>
          <w:i/>
          <w:color w:val="191D27"/>
          <w:sz w:val="24"/>
        </w:rPr>
        <w:t>caput</w:t>
      </w:r>
      <w:r>
        <w:rPr>
          <w:rFonts w:ascii="" w:hAnsi="" w:eastAsia=""/>
          <w:b w:val="0"/>
          <w:i w:val="0"/>
          <w:color w:val="191D27"/>
          <w:sz w:val="24"/>
        </w:rPr>
        <w:t xml:space="preserve">, fica reconhecido como Uraed o Bloco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Referência do Vale do Jequitinhonha – BRVJ –, estabelecido pela Portaria nº 3.701, de 23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dezembro de 2022, do Ministério de Desenvolvimento Regional, e integrado pelos municípios </w:t>
      </w:r>
      <w:r>
        <w:rPr>
          <w:rFonts w:ascii="" w:hAnsi="" w:eastAsia=""/>
          <w:b w:val="0"/>
          <w:i w:val="0"/>
          <w:color w:val="191D27"/>
          <w:sz w:val="24"/>
        </w:rPr>
        <w:t xml:space="preserve">relacionados  no  Anexo  II  desta  lei,  observadas  as  normas  de  organização  e  governança </w:t>
      </w:r>
      <w:r>
        <w:rPr>
          <w:rFonts w:ascii="" w:hAnsi="" w:eastAsia=""/>
          <w:b w:val="0"/>
          <w:i w:val="0"/>
          <w:color w:val="191D27"/>
          <w:sz w:val="24"/>
        </w:rPr>
        <w:t>interfederativa estabelecidas nesta lei.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22" w:lineRule="auto" w:before="410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§ 2º – As Uraeds têm por finalidade promover, nos municípios que as integram, a </w:t>
      </w:r>
      <w:r>
        <w:rPr>
          <w:rFonts w:ascii="" w:hAnsi="" w:eastAsia=""/>
          <w:b w:val="0"/>
          <w:i w:val="0"/>
          <w:color w:val="191D27"/>
          <w:sz w:val="24"/>
        </w:rPr>
        <w:t xml:space="preserve">organização, o planejamento e a execução dos serviços de abastecimento de água potável, </w:t>
      </w:r>
      <w:r>
        <w:rPr>
          <w:rFonts w:ascii="" w:hAnsi="" w:eastAsia=""/>
          <w:b w:val="0"/>
          <w:i w:val="0"/>
          <w:color w:val="191D27"/>
          <w:sz w:val="24"/>
        </w:rPr>
        <w:t xml:space="preserve">esgotamento sanitário e drenagem e manejo das águas pluviais urbanas, observadas as diretrizes </w:t>
      </w:r>
      <w:r>
        <w:rPr>
          <w:rFonts w:ascii="" w:hAnsi="" w:eastAsia=""/>
          <w:b w:val="0"/>
          <w:i w:val="0"/>
          <w:color w:val="191D27"/>
          <w:sz w:val="24"/>
        </w:rPr>
        <w:t>da Lei Federal nº 11.445, de 2007.</w:t>
      </w:r>
    </w:p>
    <w:p>
      <w:pPr>
        <w:autoSpaceDN w:val="0"/>
        <w:autoSpaceDE w:val="0"/>
        <w:widowControl/>
        <w:spacing w:line="322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§ 3º – Os contratos, os convênios, as parcerias e outros instrumentos congêneres </w:t>
      </w:r>
      <w:r>
        <w:rPr>
          <w:rFonts w:ascii="" w:hAnsi="" w:eastAsia=""/>
          <w:b w:val="0"/>
          <w:i w:val="0"/>
          <w:color w:val="191D27"/>
          <w:sz w:val="24"/>
        </w:rPr>
        <w:t xml:space="preserve">para a gestão associada dos serviços de abastecimento de água potável, esgotamento sanitário e </w:t>
      </w:r>
      <w:r>
        <w:rPr>
          <w:rFonts w:ascii="" w:hAnsi="" w:eastAsia=""/>
          <w:b w:val="0"/>
          <w:i w:val="0"/>
          <w:color w:val="191D27"/>
          <w:sz w:val="24"/>
        </w:rPr>
        <w:t xml:space="preserve">drenagem e manejo das águas pluviais urbanas firmados no âmbito das Uraeds incluirão as metas </w:t>
      </w:r>
      <w:r>
        <w:rPr>
          <w:rFonts w:ascii="" w:hAnsi="" w:eastAsia=""/>
          <w:b w:val="0"/>
          <w:i w:val="0"/>
          <w:color w:val="191D27"/>
          <w:sz w:val="24"/>
        </w:rPr>
        <w:t>de universalização determinadas na Lei Federal nº 11.445, de 2007.</w:t>
      </w:r>
    </w:p>
    <w:p>
      <w:pPr>
        <w:autoSpaceDN w:val="0"/>
        <w:autoSpaceDE w:val="0"/>
        <w:widowControl/>
        <w:spacing w:line="336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§  4º  –  Os  municípios  que  acessarem  recursos  extraordinários,  especiais  ou </w:t>
      </w:r>
      <w:r>
        <w:rPr>
          <w:rFonts w:ascii="" w:hAnsi="" w:eastAsia=""/>
          <w:b w:val="0"/>
          <w:i w:val="0"/>
          <w:color w:val="191D27"/>
          <w:sz w:val="24"/>
        </w:rPr>
        <w:t xml:space="preserve">indenizatórios  para  infraestrutura  de  saneamento  básico  poderão  executá-los  conforme  sua </w:t>
      </w:r>
      <w:r>
        <w:rPr>
          <w:rFonts w:ascii="" w:hAnsi="" w:eastAsia=""/>
          <w:b w:val="0"/>
          <w:i w:val="0"/>
          <w:color w:val="191D27"/>
          <w:sz w:val="24"/>
        </w:rPr>
        <w:t>realidade  local,  independentemente  da Uraed,  desde  que sua  execução  seja  comunicada  à</w:t>
      </w:r>
      <w:r>
        <w:rPr>
          <w:rFonts w:ascii="" w:hAnsi="" w:eastAsia=""/>
          <w:b w:val="0"/>
          <w:i w:val="0"/>
          <w:color w:val="191D27"/>
          <w:sz w:val="24"/>
        </w:rPr>
        <w:t xml:space="preserve">instância  executiva  da respectiva  Uraed,  para  fins  de integração,  e que seja  assegurada a </w:t>
      </w:r>
      <w:r>
        <w:rPr>
          <w:rFonts w:ascii="" w:hAnsi="" w:eastAsia=""/>
          <w:b w:val="0"/>
          <w:i w:val="0"/>
          <w:color w:val="191D27"/>
          <w:sz w:val="24"/>
        </w:rPr>
        <w:t xml:space="preserve">universalização, o ganho de escala, a sustentabilidade econômico-financeira e a compatibilidade </w:t>
      </w:r>
      <w:r>
        <w:rPr>
          <w:rFonts w:ascii="" w:hAnsi="" w:eastAsia=""/>
          <w:b w:val="0"/>
          <w:i w:val="0"/>
          <w:color w:val="191D27"/>
          <w:sz w:val="24"/>
        </w:rPr>
        <w:t>com o planejamento regional.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Art. 15 – A instância colegiada deliberativa da Uraed será composta, conforme </w:t>
      </w:r>
      <w:r>
        <w:rPr>
          <w:rFonts w:ascii="" w:hAnsi="" w:eastAsia=""/>
          <w:b w:val="0"/>
          <w:i w:val="0"/>
          <w:color w:val="191D27"/>
          <w:sz w:val="24"/>
        </w:rPr>
        <w:t xml:space="preserve">regulamento, por representantes indicados pelo Governador e por cada município integrante da </w:t>
      </w:r>
      <w:r>
        <w:rPr>
          <w:rFonts w:ascii="" w:hAnsi="" w:eastAsia=""/>
          <w:b w:val="0"/>
          <w:i w:val="0"/>
          <w:color w:val="191D27"/>
          <w:sz w:val="24"/>
        </w:rPr>
        <w:t>Uraed.</w:t>
      </w:r>
    </w:p>
    <w:p>
      <w:pPr>
        <w:autoSpaceDN w:val="0"/>
        <w:tabs>
          <w:tab w:pos="2440" w:val="left"/>
        </w:tabs>
        <w:autoSpaceDE w:val="0"/>
        <w:widowControl/>
        <w:spacing w:line="329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Parágrafo único – As decisões da instância colegiada deliberativa da Uraed se </w:t>
      </w:r>
      <w:r>
        <w:rPr>
          <w:rFonts w:ascii="" w:hAnsi="" w:eastAsia=""/>
          <w:b w:val="0"/>
          <w:i w:val="0"/>
          <w:color w:val="191D27"/>
          <w:sz w:val="24"/>
        </w:rPr>
        <w:t xml:space="preserve">darão por maioria absoluta de votos, observados os seguintes percentuais: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 – o Estado representará 40% (quarenta por cento) dos votos;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 – os municípios representarão 60% (sessenta por cento) dos votos, tendo o voto </w:t>
      </w:r>
      <w:r>
        <w:rPr>
          <w:rFonts w:ascii="" w:hAnsi="" w:eastAsia=""/>
          <w:b w:val="0"/>
          <w:i w:val="0"/>
          <w:color w:val="191D27"/>
          <w:sz w:val="24"/>
        </w:rPr>
        <w:t>do representante de cada município valor proporcional à população representada.</w:t>
      </w:r>
    </w:p>
    <w:p>
      <w:pPr>
        <w:autoSpaceDN w:val="0"/>
        <w:tabs>
          <w:tab w:pos="2496" w:val="left"/>
        </w:tabs>
        <w:autoSpaceDE w:val="0"/>
        <w:widowControl/>
        <w:spacing w:line="348" w:lineRule="auto" w:before="174" w:after="30"/>
        <w:ind w:left="1022" w:right="0" w:firstLine="0"/>
        <w:jc w:val="left"/>
      </w:pPr>
      <w:r>
        <w:rPr>
          <w:rFonts w:ascii="" w:hAnsi="" w:eastAsia=""/>
          <w:b w:val="0"/>
          <w:i w:val="0"/>
          <w:color w:val="191D27"/>
          <w:sz w:val="24"/>
        </w:rPr>
        <w:t xml:space="preserve">Art.  16  –  A  instância  colegiada  deliberativa  da  Uraed  terá  as  seguintes </w:t>
      </w:r>
      <w:r>
        <w:rPr>
          <w:rFonts w:ascii="" w:hAnsi="" w:eastAsia=""/>
          <w:b w:val="0"/>
          <w:i w:val="0"/>
          <w:color w:val="191D27"/>
          <w:sz w:val="24"/>
        </w:rPr>
        <w:t xml:space="preserve">atribuições: </w:t>
      </w:r>
      <w:r>
        <w:br/>
      </w:r>
      <w:r>
        <w:rPr>
          <w:rFonts w:ascii="" w:hAnsi="" w:eastAsia=""/>
          <w:b w:val="0"/>
          <w:i w:val="0"/>
          <w:color w:val="191D27"/>
          <w:sz w:val="24"/>
        </w:rPr>
        <w:t xml:space="preserve">I – aprovar o Plano Regional de Saneamento Básico, que deverá ser elaborado </w:t>
      </w:r>
      <w:r>
        <w:rPr>
          <w:rFonts w:ascii="" w:hAnsi="" w:eastAsia=""/>
          <w:b w:val="0"/>
          <w:i w:val="0"/>
          <w:color w:val="191D27"/>
          <w:sz w:val="24"/>
        </w:rPr>
        <w:t xml:space="preserve">com observância dos princípios e diretrizes da Lei Federal nº 11.445, de 2007; </w:t>
      </w:r>
      <w:r>
        <w:br/>
      </w:r>
      <w:r>
        <w:rPr>
          <w:rFonts w:ascii="" w:hAnsi="" w:eastAsia=""/>
          <w:b w:val="0"/>
          <w:i w:val="0"/>
          <w:color w:val="191D27"/>
          <w:sz w:val="24"/>
        </w:rPr>
        <w:t xml:space="preserve">II – estabelecer diretrizes para o planejamento, a organização e a execução dos </w:t>
      </w:r>
      <w:r>
        <w:rPr>
          <w:rFonts w:ascii="" w:hAnsi="" w:eastAsia=""/>
          <w:b w:val="0"/>
          <w:i w:val="0"/>
          <w:color w:val="191D27"/>
          <w:sz w:val="24"/>
        </w:rPr>
        <w:t>serviços de abastecimento de água potável, esgotamento sanitário e drenagem e manejo das</w:t>
      </w:r>
      <w:r>
        <w:rPr>
          <w:rFonts w:ascii="" w:hAnsi="" w:eastAsia=""/>
          <w:b w:val="0"/>
          <w:i w:val="0"/>
          <w:color w:val="191D27"/>
          <w:sz w:val="24"/>
        </w:rPr>
        <w:t xml:space="preserve">águas pluviais urbanas, a serem observadas pela instância executiva da Uraed; </w:t>
      </w:r>
      <w:r>
        <w:br/>
      </w:r>
      <w:r>
        <w:rPr>
          <w:rFonts w:ascii="" w:hAnsi="" w:eastAsia=""/>
          <w:b w:val="0"/>
          <w:i w:val="0"/>
          <w:color w:val="191D27"/>
          <w:sz w:val="24"/>
        </w:rPr>
        <w:t xml:space="preserve">III – aprovar a subdivisão da Uraed para, se for o caso, possibilitar a contratação </w:t>
      </w:r>
      <w:r>
        <w:rPr>
          <w:rFonts w:ascii="" w:hAnsi="" w:eastAsia=""/>
          <w:b w:val="0"/>
          <w:i w:val="0"/>
          <w:color w:val="191D27"/>
          <w:sz w:val="24"/>
        </w:rPr>
        <w:t xml:space="preserve">de diferentes prestadores de serviços de abastecimento de água potável, esgotamento sanitário e </w:t>
      </w:r>
      <w:r>
        <w:rPr>
          <w:rFonts w:ascii="" w:hAnsi="" w:eastAsia=""/>
          <w:b w:val="0"/>
          <w:i w:val="0"/>
          <w:color w:val="191D27"/>
          <w:sz w:val="24"/>
        </w:rPr>
        <w:t xml:space="preserve">drenagem e manejo das águas pluviais urbanas, respeitados os critérios de ganhos de escala, </w:t>
      </w:r>
      <w:r>
        <w:rPr>
          <w:rFonts w:ascii="" w:hAnsi="" w:eastAsia=""/>
          <w:b w:val="0"/>
          <w:i w:val="0"/>
          <w:color w:val="191D27"/>
          <w:sz w:val="24"/>
        </w:rPr>
        <w:t xml:space="preserve">garantia  da  universalização,  viabilidade  técnica  e  econômico-financeira  dos  serviços  e </w:t>
      </w:r>
      <w:r>
        <w:rPr>
          <w:rFonts w:ascii="" w:hAnsi="" w:eastAsia=""/>
          <w:b w:val="0"/>
          <w:i w:val="0"/>
          <w:color w:val="191D27"/>
          <w:sz w:val="24"/>
        </w:rPr>
        <w:t>atendimento adequado das exigências de higiene e saúde pública dos municípios;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58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96" w:val="left"/>
        </w:tabs>
        <w:autoSpaceDE w:val="0"/>
        <w:widowControl/>
        <w:spacing w:line="341" w:lineRule="auto" w:before="410" w:after="0"/>
        <w:ind w:left="1022" w:right="0" w:firstLine="0"/>
        <w:jc w:val="left"/>
      </w:pPr>
      <w:r>
        <w:rPr>
          <w:rFonts w:ascii="" w:hAnsi="" w:eastAsia=""/>
          <w:b w:val="0"/>
          <w:i w:val="0"/>
          <w:color w:val="191D27"/>
          <w:sz w:val="24"/>
        </w:rPr>
        <w:t xml:space="preserve">IV – aprovar os planos, os programas, as metas e os projetos apresentados pela </w:t>
      </w:r>
      <w:r>
        <w:rPr>
          <w:rFonts w:ascii="" w:hAnsi="" w:eastAsia=""/>
          <w:b w:val="0"/>
          <w:i w:val="0"/>
          <w:color w:val="191D27"/>
          <w:sz w:val="24"/>
        </w:rPr>
        <w:t xml:space="preserve">instância executiva da Uraed; </w:t>
      </w:r>
      <w:r>
        <w:br/>
      </w:r>
      <w:r>
        <w:rPr>
          <w:rFonts w:ascii="" w:hAnsi="" w:eastAsia=""/>
          <w:b w:val="0"/>
          <w:i w:val="0"/>
          <w:color w:val="191D27"/>
          <w:sz w:val="24"/>
        </w:rPr>
        <w:t xml:space="preserve">V – definir a entidade responsável pela regulação e pela fiscalização dos serviços </w:t>
      </w:r>
      <w:r>
        <w:rPr>
          <w:rFonts w:ascii="" w:hAnsi="" w:eastAsia=""/>
          <w:b w:val="0"/>
          <w:i w:val="0"/>
          <w:color w:val="191D27"/>
          <w:sz w:val="24"/>
        </w:rPr>
        <w:t xml:space="preserve">de abastecimento  de água potável,  esgotamento  sanitário e drenagem  e manejo  das águas </w:t>
      </w:r>
      <w:r>
        <w:rPr>
          <w:rFonts w:ascii="" w:hAnsi="" w:eastAsia=""/>
          <w:b w:val="0"/>
          <w:i w:val="0"/>
          <w:color w:val="191D27"/>
          <w:sz w:val="24"/>
        </w:rPr>
        <w:t xml:space="preserve">pluviais urbanas; </w:t>
      </w:r>
      <w:r>
        <w:br/>
      </w:r>
      <w:r>
        <w:rPr>
          <w:rFonts w:ascii="" w:hAnsi="" w:eastAsia=""/>
          <w:b w:val="0"/>
          <w:i w:val="0"/>
          <w:color w:val="191D27"/>
          <w:sz w:val="24"/>
        </w:rPr>
        <w:t xml:space="preserve">VI – elaborar e aprovar seu regimento interno e aprovar o regimento interno da </w:t>
      </w:r>
      <w:r>
        <w:rPr>
          <w:rFonts w:ascii="" w:hAnsi="" w:eastAsia=""/>
          <w:b w:val="0"/>
          <w:i w:val="0"/>
          <w:color w:val="191D27"/>
          <w:sz w:val="24"/>
        </w:rPr>
        <w:t xml:space="preserve">instância executiva; </w:t>
      </w:r>
      <w:r>
        <w:br/>
      </w:r>
      <w:r>
        <w:rPr>
          <w:rFonts w:ascii="" w:hAnsi="" w:eastAsia=""/>
          <w:b w:val="0"/>
          <w:i w:val="0"/>
          <w:color w:val="191D27"/>
          <w:sz w:val="24"/>
        </w:rPr>
        <w:t>VII – definir a forma de alocação de recursos e de prestação de contas.</w:t>
      </w:r>
    </w:p>
    <w:p>
      <w:pPr>
        <w:autoSpaceDN w:val="0"/>
        <w:autoSpaceDE w:val="0"/>
        <w:widowControl/>
        <w:spacing w:line="310" w:lineRule="auto" w:before="174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Art. 17 – A instância executiva da Uraed será composta por três membros, sendo </w:t>
      </w:r>
      <w:r>
        <w:rPr>
          <w:rFonts w:ascii="" w:hAnsi="" w:eastAsia=""/>
          <w:b w:val="0"/>
          <w:i w:val="0"/>
          <w:color w:val="191D27"/>
          <w:sz w:val="24"/>
        </w:rPr>
        <w:t xml:space="preserve">um representante do Estado, indicado pelo Governador, e dois representantes municipais, eleitos </w:t>
      </w:r>
      <w:r>
        <w:rPr>
          <w:rFonts w:ascii="" w:hAnsi="" w:eastAsia=""/>
          <w:b w:val="0"/>
          <w:i w:val="0"/>
          <w:color w:val="191D27"/>
          <w:sz w:val="24"/>
        </w:rPr>
        <w:t>pelos municípios integrantes da Uraed.</w:t>
      </w:r>
    </w:p>
    <w:p>
      <w:pPr>
        <w:autoSpaceDN w:val="0"/>
        <w:autoSpaceDE w:val="0"/>
        <w:widowControl/>
        <w:spacing w:line="209" w:lineRule="auto" w:before="174" w:after="0"/>
        <w:ind w:left="2440" w:right="0" w:firstLine="0"/>
        <w:jc w:val="left"/>
      </w:pPr>
      <w:r>
        <w:rPr>
          <w:rFonts w:ascii="" w:hAnsi="" w:eastAsia=""/>
          <w:b w:val="0"/>
          <w:i w:val="0"/>
          <w:color w:val="191D27"/>
          <w:sz w:val="24"/>
        </w:rPr>
        <w:t>§ 1º – O mandato dos membros da instância executiva da Uraed será de dois anos.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§ 2º – Os cargos de Presidente e Vice-Presidente da Uraed serão alternados entre </w:t>
      </w:r>
      <w:r>
        <w:rPr>
          <w:rFonts w:ascii="" w:hAnsi="" w:eastAsia=""/>
          <w:b w:val="0"/>
          <w:i w:val="0"/>
          <w:color w:val="191D27"/>
          <w:sz w:val="24"/>
        </w:rPr>
        <w:t>representante do Estado e dos municípios, a cada mandato.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§ 3º – A organização e o funcionamento da instância executiva da Uraed serão </w:t>
      </w:r>
      <w:r>
        <w:rPr>
          <w:rFonts w:ascii="" w:hAnsi="" w:eastAsia=""/>
          <w:b w:val="0"/>
          <w:i w:val="0"/>
          <w:color w:val="191D27"/>
          <w:sz w:val="24"/>
        </w:rPr>
        <w:t>estabelecidos em regimento interno.</w:t>
      </w:r>
    </w:p>
    <w:p>
      <w:pPr>
        <w:autoSpaceDN w:val="0"/>
        <w:tabs>
          <w:tab w:pos="2440" w:val="left"/>
        </w:tabs>
        <w:autoSpaceDE w:val="0"/>
        <w:widowControl/>
        <w:spacing w:line="350" w:lineRule="auto" w:before="174" w:after="414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Art. 18 – A instância executiva da Uraed terá as seguintes atribuições: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 – cumprir as deliberações da instância colegiada deliberativa da Uraed;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  –  implementar  as  ações  necessárias  para  promover  a  universalização  dos </w:t>
      </w:r>
      <w:r>
        <w:rPr>
          <w:rFonts w:ascii="" w:hAnsi="" w:eastAsia=""/>
          <w:b w:val="0"/>
          <w:i w:val="0"/>
          <w:color w:val="191D27"/>
          <w:sz w:val="24"/>
        </w:rPr>
        <w:t>serviços  de abastecimento de água potável, esgotamento sanitário e drenagem e manejo das</w:t>
      </w:r>
      <w:r>
        <w:rPr>
          <w:rFonts w:ascii="" w:hAnsi="" w:eastAsia=""/>
          <w:b w:val="0"/>
          <w:i w:val="0"/>
          <w:color w:val="191D27"/>
          <w:sz w:val="24"/>
        </w:rPr>
        <w:t xml:space="preserve">águas pluviais urbanas;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III  –  apresentar  à  instância  colegiada  deliberativa  da  Uraed  os  planos,  os </w:t>
      </w:r>
      <w:r>
        <w:rPr>
          <w:rFonts w:ascii="" w:hAnsi="" w:eastAsia=""/>
          <w:b w:val="0"/>
          <w:i w:val="0"/>
          <w:color w:val="191D27"/>
          <w:sz w:val="24"/>
        </w:rPr>
        <w:t xml:space="preserve">programas, as metas e os projetos relativos à execução dos serviços de abastecimento de água </w:t>
      </w:r>
      <w:r>
        <w:rPr>
          <w:rFonts w:ascii="" w:hAnsi="" w:eastAsia=""/>
          <w:b w:val="0"/>
          <w:i w:val="0"/>
          <w:color w:val="191D27"/>
          <w:sz w:val="24"/>
        </w:rPr>
        <w:t xml:space="preserve">potável, esgotamento sanitário e drenagem e manejo das águas pluviais urbanas;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IV – representar  a unidade  regional  nos assuntos  referentes  aos  serviços 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abastecimento de água potável, esgotamento sanitário e drenagem e manejo das águas pluviais </w:t>
      </w:r>
      <w:r>
        <w:rPr>
          <w:rFonts w:ascii="" w:hAnsi="" w:eastAsia=""/>
          <w:b w:val="0"/>
          <w:i w:val="0"/>
          <w:color w:val="191D27"/>
          <w:sz w:val="24"/>
        </w:rPr>
        <w:t xml:space="preserve">urbanas;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V – organizar as eleições para formação da instância executiva da Uraed; </w:t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VI –  organizar,  documentar e  gerir  as  votações  e  deliberações  da  instância </w:t>
      </w:r>
      <w:r>
        <w:rPr>
          <w:rFonts w:ascii="" w:hAnsi="" w:eastAsia=""/>
          <w:b w:val="0"/>
          <w:i w:val="0"/>
          <w:color w:val="191D27"/>
          <w:sz w:val="24"/>
        </w:rPr>
        <w:t xml:space="preserve">colegiada deliberativa da Uraed;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VII – estabelecer sistema integrado de alocação de recursos e de prestação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contas; </w:t>
      </w:r>
      <w:r>
        <w:br/>
      </w:r>
      <w:r>
        <w:tab/>
      </w:r>
      <w:r>
        <w:rPr>
          <w:rFonts w:ascii="" w:hAnsi="" w:eastAsia=""/>
          <w:b w:val="0"/>
          <w:i w:val="0"/>
          <w:color w:val="191D27"/>
          <w:sz w:val="24"/>
        </w:rPr>
        <w:t>VIII – elaborar seu regimento interno.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286" w:lineRule="auto" w:before="410" w:after="0"/>
        <w:ind w:left="3456" w:right="2448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CAPÍTULO IV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DISPOSIÇÕES FINAIS</w:t>
      </w:r>
      <w:r>
        <w:rPr>
          <w:rFonts w:ascii="" w:hAnsi="" w:eastAsia=""/>
          <w:b w:val="0"/>
          <w:i w:val="0"/>
          <w:color w:val="191D27"/>
          <w:sz w:val="24"/>
        </w:rPr>
        <w:t xml:space="preserve"> E TRANSITÓRIAS</w:t>
      </w:r>
    </w:p>
    <w:p>
      <w:pPr>
        <w:autoSpaceDN w:val="0"/>
        <w:autoSpaceDE w:val="0"/>
        <w:widowControl/>
        <w:spacing w:line="322" w:lineRule="auto" w:before="588" w:after="0"/>
        <w:ind w:left="1022" w:right="26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Art. 19 – A adesão de município a URSB é facultativa e se dará por meio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manifestação de interesse do Prefeito municipal, a ser encaminhada à Secretaria de Estado de </w:t>
      </w:r>
      <w:r>
        <w:rPr>
          <w:rFonts w:ascii="" w:hAnsi="" w:eastAsia=""/>
          <w:b w:val="0"/>
          <w:i w:val="0"/>
          <w:color w:val="191D27"/>
          <w:sz w:val="24"/>
        </w:rPr>
        <w:t xml:space="preserve">Meio Ambiente e Desenvolvimento Sustentável – Semad – no prazo de cento e oitenta dias </w:t>
      </w:r>
      <w:r>
        <w:rPr>
          <w:rFonts w:ascii="" w:hAnsi="" w:eastAsia=""/>
          <w:b w:val="0"/>
          <w:i w:val="0"/>
          <w:color w:val="191D27"/>
          <w:sz w:val="24"/>
        </w:rPr>
        <w:t>contados da data de</w:t>
      </w:r>
      <w:r>
        <w:rPr>
          <w:rFonts w:ascii="" w:hAnsi="" w:eastAsia=""/>
          <w:b w:val="0"/>
          <w:i w:val="0"/>
          <w:color w:val="191D27"/>
          <w:sz w:val="24"/>
        </w:rPr>
        <w:t>publicação desta lei.</w:t>
      </w:r>
    </w:p>
    <w:p>
      <w:pPr>
        <w:autoSpaceDN w:val="0"/>
        <w:autoSpaceDE w:val="0"/>
        <w:widowControl/>
        <w:spacing w:line="322" w:lineRule="auto" w:before="174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§ 1º – A adesão  a URSB  de município pertencente  a região  metropolitana, </w:t>
      </w:r>
      <w:r>
        <w:rPr>
          <w:rFonts w:ascii="" w:hAnsi="" w:eastAsia=""/>
          <w:b w:val="0"/>
          <w:i w:val="0"/>
          <w:color w:val="191D27"/>
          <w:sz w:val="24"/>
        </w:rPr>
        <w:t xml:space="preserve">aglomeração urbana ou microrregião regularmente instituídas, cujos serviços de saneamento </w:t>
      </w:r>
      <w:r>
        <w:rPr>
          <w:rFonts w:ascii="" w:hAnsi="" w:eastAsia=""/>
          <w:b w:val="0"/>
          <w:i w:val="0"/>
          <w:color w:val="191D27"/>
          <w:sz w:val="24"/>
        </w:rPr>
        <w:t xml:space="preserve">básico sejam considerados  de interesse comum, fica condicionada à anuência da instância </w:t>
      </w:r>
      <w:r>
        <w:rPr>
          <w:rFonts w:ascii="" w:hAnsi="" w:eastAsia=""/>
          <w:b w:val="0"/>
          <w:i w:val="0"/>
          <w:color w:val="191D27"/>
          <w:sz w:val="24"/>
        </w:rPr>
        <w:t>colegiada deliberativa da respectiva região metropolitana, aglomeração urbana ou microrregião.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§ 2º – A anuência a que se refere o § 1º deverá ser comunicada à Semad no prazo </w:t>
      </w:r>
      <w:r>
        <w:rPr>
          <w:rFonts w:ascii="" w:hAnsi="" w:eastAsia=""/>
          <w:b w:val="0"/>
          <w:i w:val="0"/>
          <w:color w:val="191D27"/>
          <w:sz w:val="24"/>
        </w:rPr>
        <w:t>de cento e oitenta dias contados da data de publicação desta lei.</w:t>
      </w:r>
    </w:p>
    <w:p>
      <w:pPr>
        <w:autoSpaceDN w:val="0"/>
        <w:autoSpaceDE w:val="0"/>
        <w:widowControl/>
        <w:spacing w:line="310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§ 3º – Em caso de não manifestação  da instância colegiada  deliberativa da </w:t>
      </w:r>
      <w:r>
        <w:rPr>
          <w:rFonts w:ascii="" w:hAnsi="" w:eastAsia=""/>
          <w:b w:val="0"/>
          <w:i w:val="0"/>
          <w:color w:val="191D27"/>
          <w:sz w:val="24"/>
        </w:rPr>
        <w:t>respectiva região metropolitana, aglomeração urbana ou microrregião no prazo estabelecido no §</w:t>
      </w:r>
      <w:r>
        <w:rPr>
          <w:rFonts w:ascii="" w:hAnsi="" w:eastAsia=""/>
          <w:b w:val="0"/>
          <w:i w:val="0"/>
          <w:color w:val="191D27"/>
          <w:sz w:val="24"/>
        </w:rPr>
        <w:t xml:space="preserve">2º, fica presumida a anuência da referida instância em relação à adesão a que se refere o </w:t>
      </w:r>
      <w:r>
        <w:rPr>
          <w:rFonts w:ascii="" w:hAnsi="" w:eastAsia=""/>
          <w:b w:val="0"/>
          <w:i/>
          <w:color w:val="191D27"/>
          <w:sz w:val="24"/>
        </w:rPr>
        <w:t>caput</w:t>
      </w:r>
      <w:r>
        <w:rPr>
          <w:rFonts w:ascii="" w:hAnsi="" w:eastAsia=""/>
          <w:b w:val="0"/>
          <w:i w:val="0"/>
          <w:color w:val="191D27"/>
          <w:sz w:val="24"/>
        </w:rPr>
        <w:t>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§ 4º – O município que optar por não aderir à respectiva URGR deverá atestar sua </w:t>
      </w:r>
      <w:r>
        <w:rPr>
          <w:rFonts w:ascii="" w:hAnsi="" w:eastAsia=""/>
          <w:b w:val="0"/>
          <w:i w:val="0"/>
          <w:color w:val="191D27"/>
          <w:sz w:val="24"/>
        </w:rPr>
        <w:t xml:space="preserve">capacidade técnico-operacional para alcançar as metas e os prazos determinados pela Lei Federal </w:t>
      </w:r>
      <w:r>
        <w:rPr>
          <w:rFonts w:ascii="" w:hAnsi="" w:eastAsia=""/>
          <w:b w:val="0"/>
          <w:i w:val="0"/>
          <w:color w:val="191D27"/>
          <w:sz w:val="24"/>
        </w:rPr>
        <w:t>nº 14.026, de 2020.</w:t>
      </w:r>
    </w:p>
    <w:p>
      <w:pPr>
        <w:autoSpaceDN w:val="0"/>
        <w:autoSpaceDE w:val="0"/>
        <w:widowControl/>
        <w:spacing w:line="310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 xml:space="preserve">§ 5º – Será admitida a adesão de município a URGR diferente da relacionada no </w:t>
      </w:r>
      <w:r>
        <w:rPr>
          <w:rFonts w:ascii="" w:hAnsi="" w:eastAsia=""/>
          <w:b w:val="0"/>
          <w:i w:val="0"/>
          <w:color w:val="191D27"/>
          <w:sz w:val="24"/>
        </w:rPr>
        <w:t xml:space="preserve">Anexo I, desde que comprovada, pelo titular do serviço, a viabilidade técnica e econômica de </w:t>
      </w:r>
      <w:r>
        <w:rPr>
          <w:rFonts w:ascii="" w:hAnsi="" w:eastAsia=""/>
          <w:b w:val="0"/>
          <w:i w:val="0"/>
          <w:color w:val="191D27"/>
          <w:sz w:val="24"/>
        </w:rPr>
        <w:t>prestação compartilhada dos serviços, por meio de parecer técnico fundamentado.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191D27"/>
          <w:sz w:val="24"/>
        </w:rPr>
        <w:t xml:space="preserve">§ 6º  –  A adesão de que trata o  § 5º  depende de anuência da URGR  a que se </w:t>
      </w:r>
      <w:r>
        <w:rPr>
          <w:rFonts w:ascii="" w:hAnsi="" w:eastAsia=""/>
          <w:b w:val="0"/>
          <w:i w:val="0"/>
          <w:color w:val="191D27"/>
          <w:sz w:val="24"/>
        </w:rPr>
        <w:t>pretende aderir, por meio da decisão de sua instância colegiada deliberativa.</w:t>
      </w:r>
    </w:p>
    <w:p>
      <w:pPr>
        <w:autoSpaceDN w:val="0"/>
        <w:autoSpaceDE w:val="0"/>
        <w:widowControl/>
        <w:spacing w:line="329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191D27"/>
          <w:sz w:val="24"/>
        </w:rPr>
        <w:t>Art. 20 – As funções de regulação e fiscalização dos serviços de abastecimento de</w:t>
      </w:r>
      <w:r>
        <w:rPr>
          <w:rFonts w:ascii="" w:hAnsi="" w:eastAsia=""/>
          <w:b w:val="0"/>
          <w:i w:val="0"/>
          <w:color w:val="191D27"/>
          <w:sz w:val="24"/>
        </w:rPr>
        <w:t xml:space="preserve">água potável e esgotamento sanitário das Uraeds serão desempenhadas pela Agência Reguladora </w:t>
      </w:r>
      <w:r>
        <w:rPr>
          <w:rFonts w:ascii="" w:hAnsi="" w:eastAsia=""/>
          <w:b w:val="0"/>
          <w:i w:val="0"/>
          <w:color w:val="191D27"/>
          <w:sz w:val="24"/>
        </w:rPr>
        <w:t>de Serviços de Abastecimento de Água e de Esgotamento Sanitário do Estado de Minas Gerais –</w:t>
      </w:r>
      <w:r>
        <w:rPr>
          <w:rFonts w:ascii="" w:hAnsi="" w:eastAsia=""/>
          <w:b w:val="0"/>
          <w:i w:val="0"/>
          <w:color w:val="191D27"/>
          <w:sz w:val="24"/>
        </w:rPr>
        <w:t xml:space="preserve">Arsae-MG – até que se promova a definição, por parte das respectivas instâncias colegiadas </w:t>
      </w:r>
      <w:r>
        <w:rPr>
          <w:rFonts w:ascii="" w:hAnsi="" w:eastAsia=""/>
          <w:b w:val="0"/>
          <w:i w:val="0"/>
          <w:color w:val="191D27"/>
          <w:sz w:val="24"/>
        </w:rPr>
        <w:t>deliberativas, da entidade responsável pela regulação e pela fiscalização dos serviços.</w:t>
      </w:r>
    </w:p>
    <w:p>
      <w:pPr>
        <w:autoSpaceDN w:val="0"/>
        <w:tabs>
          <w:tab w:pos="2440" w:val="left"/>
        </w:tabs>
        <w:autoSpaceDE w:val="0"/>
        <w:widowControl/>
        <w:spacing w:line="310" w:lineRule="auto" w:before="174" w:after="828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21 – Fica acrescentado ao art. 14 da Lei nº 21.972, de 21 de janeiro de 2016, </w:t>
      </w:r>
      <w:r>
        <w:rPr>
          <w:rFonts w:ascii="" w:hAnsi="" w:eastAsia=""/>
          <w:b w:val="0"/>
          <w:i w:val="0"/>
          <w:color w:val="000000"/>
          <w:sz w:val="24"/>
        </w:rPr>
        <w:t>o seguinte inciso XII: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“Art. 14 – (…)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7"/>
        <w:gridCol w:w="5197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22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XII – apreciar, subsidiar, revisar, propor atualização e deliberar, por meio da </w:t>
      </w:r>
      <w:r>
        <w:rPr>
          <w:rFonts w:ascii="" w:hAnsi="" w:eastAsia=""/>
          <w:b w:val="0"/>
          <w:i w:val="0"/>
          <w:color w:val="000000"/>
          <w:sz w:val="24"/>
        </w:rPr>
        <w:t xml:space="preserve">câmara técnica pertinente, sobre as políticas públicas e os planos estaduais de saneamento </w:t>
      </w:r>
      <w:r>
        <w:rPr>
          <w:rFonts w:ascii="" w:hAnsi="" w:eastAsia=""/>
          <w:b w:val="0"/>
          <w:i w:val="0"/>
          <w:color w:val="000000"/>
          <w:sz w:val="24"/>
        </w:rPr>
        <w:t>básico.”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Art. 22 – Esta lei entra em vigor na data de sua publicação.</w:t>
      </w:r>
    </w:p>
    <w:p>
      <w:pPr>
        <w:autoSpaceDN w:val="0"/>
        <w:autoSpaceDE w:val="0"/>
        <w:widowControl/>
        <w:spacing w:line="286" w:lineRule="auto" w:before="588" w:after="0"/>
        <w:ind w:left="1728" w:right="72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ANEXO I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(a que se referem o </w:t>
      </w:r>
      <w:r>
        <w:rPr>
          <w:rFonts w:ascii="" w:hAnsi="" w:eastAsia=""/>
          <w:b w:val="0"/>
          <w:i/>
          <w:color w:val="000000"/>
          <w:sz w:val="24"/>
        </w:rPr>
        <w:t>caput</w:t>
      </w:r>
      <w:r>
        <w:rPr>
          <w:rFonts w:ascii="" w:hAnsi="" w:eastAsia=""/>
          <w:b w:val="0"/>
          <w:i w:val="0"/>
          <w:color w:val="000000"/>
          <w:sz w:val="24"/>
        </w:rPr>
        <w:t xml:space="preserve"> do art. 5º e o § 5º do art. 19 da Lei nº     , de    de    de    )</w:t>
      </w:r>
    </w:p>
    <w:p>
      <w:pPr>
        <w:autoSpaceDN w:val="0"/>
        <w:autoSpaceDE w:val="0"/>
        <w:widowControl/>
        <w:spacing w:line="209" w:lineRule="auto" w:before="450" w:after="368"/>
        <w:ind w:left="0" w:right="2610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Unidades Regionais de Gestão de Resíduos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465"/>
        <w:gridCol w:w="3465"/>
        <w:gridCol w:w="346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N°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Município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URGR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Alfredo Vasconcelos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Antônio Carlos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Aracitaba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8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Astolfo Dutra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Bias Fortes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Guarani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Guidoval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Ibertioga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Oliveira Fortes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Paiva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Piraúba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Pomba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Rodeiro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Bárbara do Tugúrio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Rita de Ibitipoca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 Garambéu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Santos Dumont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Silveirânia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Tabuleiro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Tocantins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Belmiro Braga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Chácara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Coronel Pacheco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Ewbank da Câmara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Goianá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Juiz de Fora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Lima Duarte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Matias Barbosa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Piau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Novo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Simão Pereira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Guiricema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Visconde do Rio Branco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</w:tbl>
    <w:p>
      <w:pPr>
        <w:autoSpaceDN w:val="0"/>
        <w:autoSpaceDE w:val="0"/>
        <w:widowControl/>
        <w:spacing w:line="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5"/>
        <w:gridCol w:w="3465"/>
        <w:gridCol w:w="3465"/>
      </w:tblGrid>
      <w:tr>
        <w:trPr>
          <w:trHeight w:hRule="exact" w:val="604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6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0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1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Barbacena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Arinos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Bonfinópolis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Brasilândia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Buritis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Cabeceira Grande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Chapada Gaúcha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Dom Bosco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Formoso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Guarda-Mor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João Pinheiro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Lagoa Grande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Natalândia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Paracatu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Pintópolis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Riachinho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Fé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Romão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Unaí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Uruana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Urucuia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Vazante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Aguanil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Arcos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Campo Belo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Candeias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Capitólio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Córrego Fundo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Cristais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Doresópolis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Formiga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Guapé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Ilicínea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Pains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Perdões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Pimenta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Piumhi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 Jacaré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Roque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Vargem Bonita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Bambuí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Camacho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Iguatama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Carmo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do Rio Verde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8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Jesuânia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Lambari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Itumirim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Campo do Meio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Campos Gerais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Elói Mendes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Paraguaçu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Carmo da Mata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Carmópolis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Cláudio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Oliveira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Francisco de Paula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Boa Esperança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Sucesso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Cambuquira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Cana Verde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Carmo da Cachoeira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Coqueiral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Ijaci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Ingaí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Lavras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Luminárias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Nepomuceno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Ribeirão Vermelho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da Vargem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Amparo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Bento Abade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Tomé das Letras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Três Corações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Três Pontas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Varginha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Abaeté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Araújos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Biquinhas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8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Despacho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Carmo do Cajuru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Cedro do Abaeté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do Pará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Córrego Danta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Dores do Indaiá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Estrela do Indaiá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Igaratinga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Itapecerica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Japaraíba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Lagoa da Prata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Leandro Ferreira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Luz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Maravilhas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Martinho Campos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Moema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Morada Nova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Serrana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Onça de Pitangui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Paineiras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Papagaios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Pará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 do Indaiá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Pequi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Perdigão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Pitangui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Pompéu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Quartel Geral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Monte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Gonçalo do Pará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da Varginha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do Oeste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 da Saudade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Água Comprida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Campo Florido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Comendador Gomes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das Alagoas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Conquista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Delta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Fronteira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Frutal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Itapagipe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Pirajuba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Planura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Sacramento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28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Juliana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Francisco de Sales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Uberaba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Veríssimo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Alagoa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Baependi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Brazópolis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Cachoeira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Caxambu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das Pedras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Cristina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Cruzília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Delfim Moreira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Dom Viçoso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Heliodora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Itajubá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Itamonte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Itanhandu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Maria da Fé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Marmelópolis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Natércia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Olímpio Noronha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Passa Quatro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Pedralva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Piranguçu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Piranguinho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Pouso Alto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Rita do Sapucaí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do Alegre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Lourenço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do Rio Verde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Soledade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Virgínia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Wenceslau Braz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dos Ouros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Consolação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Gonçalves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Paraisópolis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Sapucaí-Mirim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Alpinópolis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Arceburgo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Jesus da Penha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Capetinga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Cássia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Claraval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Delfinópolis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Fortaleza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Guaranésia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Guaxupé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Ibiraci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Itamogi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Itaú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Jacuí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Santo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Passos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Pratápolis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Batista do Glória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da Barra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Pedro da União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do Paraíso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Tomás de Aquino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Catuti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Espinosa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Fruta de Leite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Gameleiras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Indaiabira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Janaúba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Mamonas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Mato Verde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Azul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Montezuma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Ninheira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Porteirinha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Novorizonte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Pai Pedro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Porteirinha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Riacho dos Machados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Pardo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Rubelita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Salinas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Retiro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do Paraíso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Serranópolis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Taiobeiras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Vargem Grande do Rio Pardo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Verdelândia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Berizal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Curral de Dentro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Cruz de Salinas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Medeiros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Tapiraí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Arapuá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8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Carmo do Paranaíba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Cruzeiro da Fortaleza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Guimarânia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Lagoa Formosa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Matutina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Patos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Presidente Olegário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Paranaíba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Gonçalo do Abaeté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Gotardo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 do Salitre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Tiros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Varjão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Coromandel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Lagamar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Araxá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Campos Altos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Patrocínio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Pedrinópolis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Perdizes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Pratinha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Rosa da Serra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Tapira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Argirita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Bicas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Chiador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Descoberto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Guarará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 de Espanha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Maripá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Pedro Teixeira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Pequeri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Rochedo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Bárbara do Monte Verde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 Deserto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Nepomuceno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Senador Cortes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Além Paraíba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Antônio Prado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Barão do Monte Alto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Cataguases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Dona Euzébia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Estrela Dalva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Eugenópolis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Fervedouro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Itamarati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Laranjal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Leopoldina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Miradouro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Miraí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Muriaé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Palma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Patrocínio do Muriaé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Pirapetinga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Recreio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Rosário da Limeira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de Cataguases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8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Aventureiro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Francisco do Glória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da Vargem Alegre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Vieiras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Volta Grande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Alto Caparaó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Caiana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4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6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0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Caparaó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Carangola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Divino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Espera Feliz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Faria Lemos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Orizânia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 Dourada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Tombos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10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Aiuruoca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Andrelândia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Arantina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Barroso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Bocaina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Jardim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Carrancas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Carvalhos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da Barra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Coronel Xavier Chaves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Dores de Campos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Ibituruna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Itutinga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Lagoa Dourada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Liberdade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Madre de Deus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Minduri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Nazareno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Olaria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Passa Vinte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Piedade do Rio Grande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Prados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Resende Costa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Preto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Ritápolis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Cruz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Rita do Jacutinga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del Rei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Tiago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Vicente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8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Seritinga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Serranos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Tiradentes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Casa Grande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Congonhas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Crucilândia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Desterro de Entre Rios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Entre Rios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Jeceaba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Passa Tempo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Piedade dos Gerais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Piracema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Queluzito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Brás do Suaçuí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Aimorés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Bárbara do Leste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Rita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de Ipanema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Ipanema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Mutum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Pocrane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Taparuba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Alto Jequitibá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Chalé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Durandé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Lajinha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Luisburgo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Manhuaçu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Manhumirim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Martins Soares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 Bonita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Reduto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Margarida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 Manhuaçu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do Manhuaçu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do Mantimento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Simonésia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12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Cuparaque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Imbé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Inhapim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Itueta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Piedade de Caratinga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Resplendor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Rita do Itueto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Domingos das Dores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do Anta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Ubaporanga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Alvarenga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Conselheiro Pena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Goiabeira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Alpercata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Capitão Andrade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Divino das Laranjeiras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Engenheiro Caldas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Fernandes Tourinho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Frei Inocêncio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Galiléia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Gonzaga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Governador Valadares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Itanhomi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Jampruca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Mathias Lobato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Efigênia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Geraldo da Piedade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Geraldo do Baixio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Sardoá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Tarumirim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Tumiritinga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Jesus do Galho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Caratinga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Açucena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Antônio Dias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Belo Oriente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Braúnas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Bugre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Coronel Fabriciano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Córrego Novo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Dom Cavati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Entre Folhas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Iapu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8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Ipaba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Ipatinga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Jaguaraçu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Joanésia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Marliéria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Mesquita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Naque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Periquito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Pingo-d'Água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 Paraíso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do Oriente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Timóteo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Vargem Alegre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Sobrália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14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Brás Pires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Capela Nova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Cipotânea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Desterro do Melo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Divinésia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Dores do Turvo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Mercês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Senador Firmino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Senhora dos Remédios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Ubá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Dionísio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Abre Campo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Acaiaca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Amparo da Serra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Araponga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Barra Longa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Cajuri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Canaã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Caputira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Coimbra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Diogo de Vasconcelos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Dom Silvério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Ervália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Guaraciaba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Jequeri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Mariana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Matipó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Oratórios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Ouro Preto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Paula Cândido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 do Anta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Piedade de Ponte Nova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8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Ponte Nova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Porto Firme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Presidente Bernardes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Raul Soares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Casca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Doce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Cruz do Escalvado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Grama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Geraldo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do Goiabal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Miguel do Anta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8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Pedro dos Ferros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Sem-Peixe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Sericita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Teixeiras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Urucânia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Vermelho Novo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Viçosa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Alto Rio Doce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Caranaíba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Carandaí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Catas Altas da Noruega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Conselheiro Lafaiete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Cristiano Otoni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Itaverava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Lamim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Ouro Branco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Ressaquinha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Espera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dos Montes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Senhora de Oliveira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Alfenas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Alterosa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Areado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Campanha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Careaçu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Carmo do Rio Claro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Carvalhópolis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da Aparecida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Cordislândia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Fama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Machado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Monsenhor Paulo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Poço Fundo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Gonçalo do Sapucaí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da Mata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Serrania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Silvianópolis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Turvolândia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Cabo Verde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Campestre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Juruaia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Belo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Muzambinho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Resende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Águas Formosas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Águas Vermelhas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8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Almenara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Bandeira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Bertópolis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Cachoeira de Pajeú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Carlos Chagas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Crisólita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Divisa Alegre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Divisópolis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Felisburgo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Fronteira dos Vales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Jacinto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Jequitinhonha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Joaíma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Jordânia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Machacalis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Mata Verde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Formoso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Nanuque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Palmópolis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 Azul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do Prado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Rubim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Salto da Divisa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Helena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Maria do Salto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Jacinto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 dos Aimorés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Umburatiba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17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Alvinópolis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Bela Vista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Catas Altas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Itabira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Itambé do Mato Dentro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João Monlevade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28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Era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Passabém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Piracicaba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Maria de Itabira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Rio Abaixo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Domingos do Prata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do Rio Preto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Barão de Cocais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Jesus do Amparo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Bárbara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Gonçalo do Rio Abaixo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18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Ponte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Araporã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Cachoeira Dourada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Campina Verde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Canápolis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Capinópolis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Carneirinho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Centralina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Gurinhatã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Ipiaçu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Ituiutaba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Iturama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Limeira do Oeste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Alegre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Prata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Vitória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Tupaciguara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União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Abadia dos Dourados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Araguari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Cascalho Rico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Douradoquara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Estrela do Sul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Grupiara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Indianópolis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Iraí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Carmelo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Romaria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Uberlândia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19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Novo Oriente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Pavão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Central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Itabirinha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Mantena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Mendes Pimentel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8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Belém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Módica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Pescador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Félix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do Manteninha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do Divino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Ataléia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Catuji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Frei Gaspar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Itaipé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Ladainha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Ouro Verde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8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Poté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Setubinha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Teófilo Otoni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20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Albertina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Andradas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Bandeira do Sul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Repouso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Borda da Mata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Botelhos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Bueno Brandão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Caldas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Camanducaia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Cambuí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Congonhal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Córrego do Bom Jesus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Divisa Nova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Espírito Santo do Dourado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Estiva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Extrema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Ibitiúra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Inconfidentes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Ipuiúna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Itapeva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Jacutinga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Sião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Munhoz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Ouro Fino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Poços de Caldas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Pouso Alegre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Rita de Caldas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da Bela Vista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Senador Amaral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Senador José Bento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Tocos do Moji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Toledo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21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Coluna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Frei Lagonegro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José Raydan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Materlândia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Paulistas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Vermelho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Sabinópolis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Itambé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Evangelista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do Jacuri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Pedro do Suaçuí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do Maranhão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 Azul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Água Boa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Alvorada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Campanário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Cantagalo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Carmésia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do Mato Dentro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Congonhas do Norte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Coroaci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Divinolândia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Dom Joaquim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Dores de Guanhães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Ferros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Franciscópolis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Guanhães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Itambacuri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Malacacheta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Marilac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Morro do Pilar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Nacip Raydan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Peçanha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Maria do Suaçuí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da Safira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Senhora do Porto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Virginópolis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Virgolândia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22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Couto de Magalhães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Datas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Diamantina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Felício dos Santos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Gouvêa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Presidente Kubitschek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Gonçalo do Rio Preto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Senador Modestino Gonçalves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Araçaí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Augusto de Lima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Baldim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Buenópolis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Caetanópolis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Cordisburgo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Corinto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Curvelo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Felixlândia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Inimutaba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Jequitibá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Monjolos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Morro da Garça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Paraopeba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Presidente Juscelino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de Pirapama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Hipólito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Três Marias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 Riacho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23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Angelândia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Aricanduva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Capelinha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Carbonita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Itamarandiba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Leme do Prado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Turmalina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Veredinha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Araçuaí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Berilo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Chapada do Norte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Comercinho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Coronel Murta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Francisco Badaró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Itaobim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Itinga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Jenipapo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José Gonçalves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Medina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Minas Novas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Novo Cruzeiro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Padre Paraíso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Ponto dos Volantes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Virgem da Lapa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24</w:t>
            </w:r>
          </w:p>
        </w:tc>
      </w:tr>
      <w:tr>
        <w:trPr>
          <w:trHeight w:hRule="exact" w:val="28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Florestal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Itabirito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Belo Vale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Cachoeira da Prata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Belo Horizonte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Betim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Bonfim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Brumadinho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Caeté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Capim Branco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Confins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Contagem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Esmeraldas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Fortuna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Funilândia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Ibirité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Igarapé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Inhaúma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Itaguara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Itatiaiuçu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Itaúna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Jaboticatubas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Juatuba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Lagoa Santa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Mário Campos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Mateus Leme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Matozinhos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Moeda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Lima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União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Pedro Leopoldo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Prudente de Morais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Raposos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Ribeirão das Neves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Acima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Manso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Sabará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Luzia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Joaquim de Bicas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da Lapa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Sarzedo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Sete Lagoas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Taquaraçu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Vespasiano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25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Lassance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Bonito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Cônego Marinho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Ibiracatu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Itacarambi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Jaíba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Januária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Juvenília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Lontra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Manga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Matias Cardoso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Miravânia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Montalvânia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Pedras de Maria da Cruz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8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Francisco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das Missões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Varzelândia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Bocaiúva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Botumirim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Buritizeiro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Claro dos Poções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Cristália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Engenheiro Navarro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Francisco Dumont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Francisco Sá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Glaucilândia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Grão Mogol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Guaraciama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Itacambira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Jequitaí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Joaquim Felício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Josenópolis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580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24"/>
        <w:gridCol w:w="5124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0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416"/>
        <w:gridCol w:w="3416"/>
        <w:gridCol w:w="3416"/>
      </w:tblGrid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Juramento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Lagoa dos Patos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Olhos-d'Água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Padre Carvalho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Pirapora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da Lagoa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Várzea da Palma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Brasília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Campo Azul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Capitão Enéas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Coração de Jesus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844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Icaraí de Minas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6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845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Japonvar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4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846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Luislândia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847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Mirabela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8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848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Montes Claros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849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Patis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2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850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Ponto Chique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300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851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da Ponte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852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do Pacuí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  <w:tr>
        <w:trPr>
          <w:trHeight w:hRule="exact" w:val="298"/>
        </w:trPr>
        <w:tc>
          <w:tcPr>
            <w:tcW w:type="dxa" w:w="676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853</w:t>
            </w:r>
          </w:p>
        </w:tc>
        <w:tc>
          <w:tcPr>
            <w:tcW w:type="dxa" w:w="3628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6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Ubaí</w:t>
            </w:r>
          </w:p>
        </w:tc>
        <w:tc>
          <w:tcPr>
            <w:tcW w:type="dxa" w:w="25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URGR 26</w:t>
            </w:r>
          </w:p>
        </w:tc>
      </w:tr>
    </w:tbl>
    <w:p>
      <w:pPr>
        <w:autoSpaceDN w:val="0"/>
        <w:autoSpaceDE w:val="0"/>
        <w:widowControl/>
        <w:spacing w:line="209" w:lineRule="auto" w:before="486" w:after="0"/>
        <w:ind w:left="0" w:right="4018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ANEXO II</w:t>
      </w:r>
    </w:p>
    <w:p>
      <w:pPr>
        <w:autoSpaceDN w:val="0"/>
        <w:autoSpaceDE w:val="0"/>
        <w:widowControl/>
        <w:spacing w:line="209" w:lineRule="auto" w:before="172" w:after="0"/>
        <w:ind w:left="2288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(a que se referem o </w:t>
      </w:r>
      <w:r>
        <w:rPr>
          <w:rFonts w:ascii="" w:hAnsi="" w:eastAsia=""/>
          <w:b w:val="0"/>
          <w:i/>
          <w:color w:val="000000"/>
          <w:sz w:val="24"/>
        </w:rPr>
        <w:t>caput</w:t>
      </w:r>
      <w:r>
        <w:rPr>
          <w:rFonts w:ascii="" w:hAnsi="" w:eastAsia=""/>
          <w:b w:val="0"/>
          <w:i w:val="0"/>
          <w:color w:val="000000"/>
          <w:sz w:val="24"/>
        </w:rPr>
        <w:t xml:space="preserve"> e o § 1º do art. 14 da Lei nº      , de  de   de   )</w:t>
      </w:r>
    </w:p>
    <w:p>
      <w:pPr>
        <w:autoSpaceDN w:val="0"/>
        <w:autoSpaceDE w:val="0"/>
        <w:widowControl/>
        <w:spacing w:line="209" w:lineRule="auto" w:before="588" w:after="0"/>
        <w:ind w:left="1176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Unidades Regionais de Abastecimento de Água Potável, Esgotamento Sanitário e Drenagem e</w:t>
      </w:r>
    </w:p>
    <w:p>
      <w:pPr>
        <w:autoSpaceDN w:val="0"/>
        <w:autoSpaceDE w:val="0"/>
        <w:widowControl/>
        <w:spacing w:line="209" w:lineRule="auto" w:before="176" w:after="302"/>
        <w:ind w:left="0" w:right="2812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Manejo das Águas Pluviais Urbanas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6"/>
        <w:gridCol w:w="3416"/>
        <w:gridCol w:w="3416"/>
      </w:tblGrid>
      <w:tr>
        <w:trPr>
          <w:trHeight w:hRule="exact" w:val="5134"/>
        </w:trPr>
        <w:tc>
          <w:tcPr>
            <w:tcW w:type="dxa" w:w="6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7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452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96.00000000000023" w:type="dxa"/>
            </w:tblPr>
            <w:tblGrid>
              <w:gridCol w:w="2520"/>
              <w:gridCol w:w="2520"/>
              <w:gridCol w:w="2520"/>
            </w:tblGrid>
            <w:tr>
              <w:trPr>
                <w:trHeight w:hRule="exact" w:val="320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6"/>
                    </w:rPr>
                    <w:t>Nº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6"/>
                    </w:rPr>
                    <w:t>MUNICÍPIO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6"/>
                    </w:rPr>
                    <w:t>REGIONALIZAÇÃO FINAL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1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Água boa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Águas Formosas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3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4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Almenara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4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Angelândia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5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Araçuaí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6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Aricanduva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7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4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Ataléia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8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Bandeira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9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Berilo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10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Bertópolis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11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4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Bocaiúva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12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Botumirim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13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Cachoeira de Pajeú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14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Capelinha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146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15</w:t>
                  </w:r>
                </w:p>
              </w:tc>
              <w:tc>
                <w:tcPr>
                  <w:tcW w:type="dxa" w:w="2824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4" w:after="0"/>
                    <w:ind w:left="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Caraí</w:t>
                  </w:r>
                </w:p>
              </w:tc>
              <w:tc>
                <w:tcPr>
                  <w:tcW w:type="dxa" w:w="2520"/>
                  <w:tcBorders>
                    <w:start w:sz="3.999936103820801" w:val="single" w:color="#000000"/>
                    <w:top w:sz="3.999936103820801" w:val="single" w:color="#000000"/>
                    <w:end w:sz="3.999936103820801" w:val="single" w:color="#000000"/>
                    <w:bottom w:sz="3.99993610382080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Uraed/BRVJ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96"/>
        </w:trPr>
        <w:tc>
          <w:tcPr>
            <w:tcW w:type="dxa" w:w="3416"/>
            <w:vMerge/>
            <w:tcBorders/>
          </w:tcPr>
          <w:p/>
        </w:tc>
        <w:tc>
          <w:tcPr>
            <w:tcW w:type="dxa" w:w="3416"/>
            <w:vMerge/>
            <w:tcBorders/>
          </w:tcPr>
          <w:p/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0" w:right="386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25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Carbonita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Carlos Chagas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Catuji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Central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Chapada do Norte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Comercinho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Coronel Murta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Couto de Magalhães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Crisólita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Cristália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Diamantina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Divisópolis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Felício dos Santos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Felisburgo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Francisco Badaró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Frei Gaspar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Fronteira dos Vales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Fruta de Leite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Grão Mogol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Itabirinha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Itacambira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Itaipé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Itamarandiba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Itaobim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Itinga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Jacinto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Jenipapo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Jequitinhonha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Joaíma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Jordânia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José Gonçalves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Josenópolis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Ladainha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Leme do Prado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Machacalis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Malacacheta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Mantena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Mata Verde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Medina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Mendes Pimentel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Minas Novas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Formoso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Nanuque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Belém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Módica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Novo Cruzeiro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Novo Oriente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Novorizonte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Olhos-d ' água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Ouro Verde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Padre Carvalho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Padre Paraíso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Palmópolis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Pavão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 Azul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Pescador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Ponto dos Volantes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Poté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do Prado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Rubelita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Rubim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Salinas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Salto da Divisa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Cruz de Salinas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Helena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Maria do Salto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Jacinto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Félix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Gonçalo do Rio Preto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do Manteninha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do Divino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Senador Modestino Gonçalves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 dos Aimorés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Setubinha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Taiobeiras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Teófilo Otoni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Turmalina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Umburatiba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Veredinha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Virgem da Lapa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Uraed/BRVJ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Abadia dos Dourados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Abaeté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99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Açucena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Água Comprida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Águas Vermelhas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Além Paraíba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Alfenas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Alfredo Vasconcelos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Alpercata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Alpinópolis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Alterosa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Alto Jequitibá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109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Alto Rio Doce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Alvarenga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Alvinópolis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Alvorada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Amparo da Serra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Andradas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Andrelândia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Antônio Carlos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Antônio Dias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Antônio Prado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119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Araçaí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Aracitaba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Arantina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Araponga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Araxá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Arceburgo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Arcos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Areado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Arinos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Astolfo Dutra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129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Augusto de Lima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Baependi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Baldim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Bambuí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Barão de Cocais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Barão do Monte Alto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Barbacena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Barra Longa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Barroso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Bela Vista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139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Belmiro Braga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Belo Horizonte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Belo Oriente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Belo Vale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Berizal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Betim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Bicas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Biquinhas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Despacho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Jardim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149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Jesus da Penha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Jesus do Amparo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Jesus do Galho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Repouso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Bonfim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Bonfinópolis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Bonito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Borda da Mata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Botelhos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Brasilândia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159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Brasília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Braúnas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Brazópolis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Brumadinho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Bueno Brandão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Buenópolis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Bugre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Buritis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Cabo Verde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Cachoeira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169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Caetanópolis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Caiana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Cajuri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Caldas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Camacho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Camanducaia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Cambuquira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Campanário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Campanha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Campestre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179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Campina Verde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Campo Azul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Campo Florido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Campos Altos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Campos Gerais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Cana Verde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Canaã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Canápolis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Candeias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Cantagalo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189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Caparaó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Capela Nova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Capetinga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Capim Branco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Capinópolis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Capitão Enéas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Capitólio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Caputira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Carandaí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Caratinga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199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Careaçu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Carmo da Cachoeira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Carmo do Paranaíba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Carmo do Rio Claro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Carneirinho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Carvalhópolis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Carvalhos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Cascalho Rico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Cássia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Cataguases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209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Catuti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Caxambu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Cedro do Abaeté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Centralina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Chácara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Chapada Gaúcha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Cipotânea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Claro dos Poções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Cláudio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Coimbra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219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Coluna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Comendador Gomes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da Aparecida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da Barra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do Mato Dentro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do Pará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do Rio Verde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dos Ouros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Cônego Marinho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Confins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229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Congonhal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Congonhas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Conquista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Conselheiro Lafaiete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Contagem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Coração de Jesus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Cordisburgo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Cordislândia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Corinto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Coroaci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239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Coromandel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Coronel Fabriciano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Coronel Xavier Chaves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Córrego Danta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Córrego Novo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Cristais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Cristiano Otoni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Crucilândia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Cruzeiro da Fortaleza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Cruzília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249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Cuparaque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Curral de Dentro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Curvelo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Datas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Delfim Moreira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Delfinópolis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Descoberto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Desterro do Melo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Dionísio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Divinésia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259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Divino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Divino das Laranjeiras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Divisa Alegre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Divisa Nova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Dom Cavati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Dom Joaquim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Dom Silvério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Dona Eusébia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Dores do Indaiá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269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Dores do Turvo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Durandé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Engenheiro Caldas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Engenheiro Navarro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Entre Folhas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Entre Rios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Ervália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Esmeraldas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Espera Feliz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Espinosa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279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Espírito Santo do Dourado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38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Estiva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Estrela Dalva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Estrela do Indaiá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Estrela do Sul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Eugenópolis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Extrema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Fama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Faria Lemos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Felixlândia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289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Fernandes Tourinho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Ferros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Florestal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Formoso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Fortaleza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Francisco Dumont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Franciscópolis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Frei Inocêncio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Frei Lagonegro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Fronteira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299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Frutal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Funilândia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Gameleiras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Glaucilândia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Goianá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Gonçalves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Gouveia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Grupiara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Guaraciaba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Guaraciama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309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Guaranésia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Guarará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Guarda-Mor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Guaxupé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Guidoval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Guimarânia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Guiricema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Gurinhatã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Heliodora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Iapu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319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Ibertioga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Ibiaí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Ibiracatu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Ibiraci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Ibirité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Ibitiúra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Icaraí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Igarapé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Igaratinga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Ijaci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329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Ilicínea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Imbé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Inconfidentes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Indaiabira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Indianópolis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Ingaí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Inhapim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Inimutaba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Ipaba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Ipatinga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339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Ipuiúna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Iraí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Itacarambi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Itajubá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Itamarati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Itamogi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Itamonte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Itanhomi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Itapagipe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Itapecerica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349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Itapeva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Itatiaiuçu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Itaú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Itaverava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Itueta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Itumirim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Iturama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Itutinga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Jaboticatubas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Jacuí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359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Jaíba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Janaúba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Januária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Japonvar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Jequitaí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Jequitibá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João Pinheiro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Joaquim Felício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José Raydan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Juatuba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369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Juramento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Juruaia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Juvenília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Lagamar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Lagoa dos Patos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Lagoa Dourada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Lagoa Grande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Lagoa Santa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Laranjal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Lavras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379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Leandro Ferreira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Leopoldina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Liberdade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Limeira do Oeste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Lontra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Luislândia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Luz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Madre de Deus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 de Espanha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389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Maravilhas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Maria da Fé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Marilac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Mário Campos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Maripá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Martinho Campos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Martins Soares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Materlândia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Mateus Leme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Mathias Lobato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399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Matias Barbosa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Matias Cardoso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Matipó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Mato Verde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Matozinhos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Matutina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Medeiros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Mercês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Mesquita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Minduri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409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Mirabela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Miradouro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Miraí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Miravânia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Moeda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Monjolos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Monsenhor Paulo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Montalvânia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Azul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Belo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419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Santo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Sião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Montes Claros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Montezuma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Morada Nova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Morro da Garça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Munhoz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Mutum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Muzambinho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Nacip Raydan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429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Naque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Natalândia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Natércia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Nazareno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Ninheira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Lima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Porteirinha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Resende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Serrana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União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439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Oliveira Fortes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Onça de Pitangui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Orizânia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Ouro Branco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Pai Pedro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Paineiras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Palma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Paracatu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Paraopeba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Passa Tempo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449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Passabém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Passa-Vinte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Patis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Patos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Patrocínio do Muriaé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Paula Cândido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Paulistas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42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Peçanha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 do Anta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 do Indaiá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459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Pedralva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Pedras de Maria da Cruz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Pedrinópolis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Pedro Leopoldo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Pequeri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Perdigão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Perdizes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Perdões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Periquito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Piedade de Caratinga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469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Piedade de Ponte Nova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Piedade do Rio Grande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Piedade dos Gerais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Pingo-d'Água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Pintópolis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Pirajuba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Piranguçu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Piranguinho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Pirapetinga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479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Piraúba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Pitangui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Planura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Poço Fundo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Pompéu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Ponto Chique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Porteirinha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Porto Firme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Pouso Alegre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Prados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489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Prata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Presidente Bernardes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Presidente Juscelino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Presidente Olegário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Prudente de Morais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Quartel Geral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Raposos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Resende Costa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Resplendor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Ressaquinha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499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Riachinho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Riacho dos Machados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Ribeirão das Neves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Ribeirão Vermelho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Casca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Espera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Manso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Novo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Paranaíba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Pardo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509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Piracicaba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Pomba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Vermelho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Ritápolis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Rodeiro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Rosário da Limeira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Sabará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Bárbara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Bárbara do Leste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Bárbara do Tugúrio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519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Cruz do Escalvado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Efigênia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Fé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Juliana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Luzia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Margarida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Maria de Itabira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Maria do Suaçuí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Rita de Caldas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Rita de Ibitipoca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529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Rita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Rita do Itueto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Rita do Sapucaí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Rosa da Serra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Vitória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da Vargem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de Cataguases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de Pirapama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 Deserto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 Jacaré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539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 Manhuaçu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 Paraíso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 Riacho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Aventureiro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Grama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44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Itambé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Monte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Retiro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Hipólito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Santos Dumont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549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Bento Abade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Brás do Suaçuí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Domingos das Dores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Domingos do Prata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Francisco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Francisco de Paula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Francisco de Sales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Geraldo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Gonçalo do Abaeté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Gonçalo do Pará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559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Gonçalo do Sapucaí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Gotardo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da Ponte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das Missões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del Rei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do Manhuaçu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do Oriente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do Paraíso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Evangelista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Nepomuceno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569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Joaquim de Bicas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da Lapa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do Alegre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do Goiabal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do Jacuri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do Mantimento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Miguel do Anta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Pedro da União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Pedro do Suaçuí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Pedro dos Ferros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579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Romão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Roque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da Vargem Alegre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do Anta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do Maranhão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do Oeste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2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do Paraíso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Tiago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Tomás de Aquino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Tomé das Letras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589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Vicente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Sapucaí-Mirim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Sardoá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Sarzedo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Senador Amaral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Senhora do Porto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Senhora dos Remédios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Sericita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 Azul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 da Saudade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599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 do Salitre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Serrania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Serranópolis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Silveirânia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Simonésia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Sobrália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Tabuleiro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Tapira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Tapiraí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Taquaraçu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609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Tarumirim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Teixeiras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Timóteo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Tiradentes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Tiros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Toledo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Três Corações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Três Marias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Tumiritinga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Turvolândia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619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Ubá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Ubaí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Ubaporanga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União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Urucânia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Urucuia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Vargem Alegre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Vargem Bonita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Vargem Grande do Rio Pardo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Varginha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629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Varjão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Várzea da Palma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Varzelândia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46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Vazante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Verdelândia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Veríssimo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Vespasiano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Vieiras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Virginópolis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Virgolândia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639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Visconde do Rio Branco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Volta Grande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Wenceslau Braz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Uraed-01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Aguanil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Aiuruoca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Alagoa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Albertina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Alto Caparaó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Araguari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Araporã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649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Arapuá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Araújos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Argirita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Bandeira do Sul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Bias Fortes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Boa Esperança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Bocaina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Bom Sucesso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Buritizeiro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Cabeceira Grande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659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Cachoeira da Prata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Cachoeira Dourada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Caeté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Cambuí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Campo Belo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Campo do Meio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Carangola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Carmo da Mata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Carmo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Carmo do Cajuru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669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Carmópolis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Carrancas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Casa Grande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Chiador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Claraval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das Alagoas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das Pedras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Consolação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Coqueiral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Coronel Pacheco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679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Córrego do Bom Jesus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Córrego Fundo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Cristina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Delta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Desterro de Entre Rios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Dom Bosco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Dom Viçoso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Dores de Campos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Doresópolis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Douradoquara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689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Elói Mendes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Ewbank da Câmara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Fervedouro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Formiga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Fortuna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Francisco Sá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Guapé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Guarani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Ibiá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Ibituruna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699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Iguatama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Inhaúma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Ipiaçu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Itabirito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Itaguara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Itanhandu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Itaúna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Ituiutaba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Jacutinga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Japaraíba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709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Jeceaba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Jesuânia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Juiz de Fora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Lagoa da Prata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Lagoa Formosa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Lambari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Lassance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Lima Duarte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Luminárias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Machado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719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Mamonas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48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Marmelópolis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Moema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Alegre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Monte Carmelo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Muriaé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Nepomuceno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Ponte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Olaria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Olímpio Noronha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729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Oliveira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Ouro Fino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Pains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Paiva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Papagaios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Pará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Paraguaçu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Paraisópolis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Passa Quatro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Passos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739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Patrocínio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 Dourada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Pedro Teixeira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Pequi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Piau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Pimenta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Piracema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Pirapora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Piumhi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Poços de Caldas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749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Pouso Alto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Pratápolis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Pratinha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Presidente Kubitschek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Queluzito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Recreio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Acima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Preto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Rochedo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Romaria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759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Sacramento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Bárbara do Monte Verde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Cruz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 Rita de Jacutinga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 Garambéu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Amparo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Francisco do Glória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Batista do Glória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da Lagoa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da Mata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769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João do Pacuí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da Barra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da Varginha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Lourenço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da Bela Vista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do Rio Verde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Senador Cortes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Senador José Bento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Seritinga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Serranos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779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Sete Lagoas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Silvianópolis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Simão Pereira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Soledade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Tocantins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Tocos do Moji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Tombos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Três Pontas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Tupaciguara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Uberaba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789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Uberlândia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Unaí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Uruana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Virgínia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Uraed-02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Abre Campo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Acaiaca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Aimorés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Brás Pires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Capitão Andrade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Caranaíba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799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Carmésia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Catas Altas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Catas Altas da Noruega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Chalé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Conceição de Ipanema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Congonhas do Norte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Conselheiro Pena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Diogo de Vasconcelos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Divinolândia de Minas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032"/>
        <w:gridCol w:w="5032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2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355"/>
        <w:gridCol w:w="3355"/>
        <w:gridCol w:w="3355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Dores de Guanhães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809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Galiléia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Goiabeira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Gonzaga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Governador Valadares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Guanhães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Ipanema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Itabira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Itambacuri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Itambé do Mato Dentro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Jaguaraçu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819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Jampruca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Jequeri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Joanésia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João Monlevade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Lajinha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Lamim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Luisburgo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Manhuaçu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Manhumirim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Mariana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829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Marliéria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Morro do Pilar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Nova Era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Oratórios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Ouro Preto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Pedra Bonita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Pocrane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Ponte Nova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Raul Soares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Reduto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839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Rio Doce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Sabinópolis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Santana dos Montes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Santo Antônio do Rio Abaixo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Geraldo da Piedade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844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Geraldo do Baixio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845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Gonçalo do Rio Abaixo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846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José da Safira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847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São Sebastião do Rio Preto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848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Sem-Peixe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6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849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Senador Firmino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850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Senhora de Oliveira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20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851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Taparuba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</w:tbl>
    <w:p>
      <w:pPr>
        <w:autoSpaceDN w:val="0"/>
        <w:autoSpaceDE w:val="0"/>
        <w:widowControl/>
        <w:spacing w:line="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55"/>
        <w:gridCol w:w="3355"/>
        <w:gridCol w:w="335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440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466"/>
        <w:gridCol w:w="3466"/>
        <w:gridCol w:w="3466"/>
      </w:tblGrid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852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Vermelho Novo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  <w:tr>
        <w:trPr>
          <w:trHeight w:hRule="exact" w:val="314"/>
        </w:trPr>
        <w:tc>
          <w:tcPr>
            <w:tcW w:type="dxa" w:w="14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853</w:t>
            </w:r>
          </w:p>
        </w:tc>
        <w:tc>
          <w:tcPr>
            <w:tcW w:type="dxa" w:w="282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Viçosa</w:t>
            </w:r>
          </w:p>
        </w:tc>
        <w:tc>
          <w:tcPr>
            <w:tcW w:type="dxa" w:w="252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Uraed-03</w:t>
            </w:r>
          </w:p>
        </w:tc>
      </w:tr>
    </w:tbl>
    <w:p>
      <w:pPr>
        <w:autoSpaceDN w:val="0"/>
        <w:autoSpaceDE w:val="0"/>
        <w:widowControl/>
        <w:spacing w:line="209" w:lineRule="auto" w:before="540" w:after="0"/>
        <w:ind w:left="2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Sala das Comissões,     de                         de 2025.</w:t>
      </w:r>
    </w:p>
    <w:p>
      <w:pPr>
        <w:autoSpaceDN w:val="0"/>
        <w:autoSpaceDE w:val="0"/>
        <w:widowControl/>
        <w:spacing w:line="209" w:lineRule="auto" w:before="1170" w:after="11114"/>
        <w:ind w:left="0" w:right="20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, relator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52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286" w:lineRule="auto" w:before="410" w:after="0"/>
        <w:ind w:left="4176" w:right="3168" w:firstLine="0"/>
        <w:jc w:val="center"/>
      </w:pPr>
      <w:r>
        <w:rPr>
          <w:rFonts w:ascii="" w:hAnsi="" w:eastAsia=""/>
          <w:b/>
          <w:i w:val="0"/>
          <w:color w:val="000000"/>
          <w:sz w:val="24"/>
        </w:rPr>
        <w:t xml:space="preserve">ANEXO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>PROJETO DE LEI Nº          /</w:t>
      </w:r>
    </w:p>
    <w:p>
      <w:pPr>
        <w:autoSpaceDN w:val="0"/>
        <w:autoSpaceDE w:val="0"/>
        <w:widowControl/>
        <w:spacing w:line="329" w:lineRule="auto" w:before="520" w:after="0"/>
        <w:ind w:left="5276" w:right="20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Estabelece  normas  relativas  aos  serviços  de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saneamento básico e energia no Estado de Minas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Gerais,  dispõe  sobre  a  Agência  Reguladora  de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Saneamento e Energia de Minas Gerais – Arsae-MG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– e dá outras providências.</w:t>
      </w:r>
    </w:p>
    <w:p>
      <w:pPr>
        <w:autoSpaceDN w:val="0"/>
        <w:autoSpaceDE w:val="0"/>
        <w:widowControl/>
        <w:spacing w:line="286" w:lineRule="auto" w:before="588" w:after="0"/>
        <w:ind w:left="2016" w:right="1008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CAPÍTULO I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DOS SERVIÇOS PÚBLICOS DE SANEAMENTO BÁSICO E ENERGIA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588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1º – Os serviços de saneamento básico e energia serão prestados com a </w:t>
      </w:r>
      <w:r>
        <w:rPr>
          <w:rFonts w:ascii="" w:hAnsi="" w:eastAsia=""/>
          <w:b w:val="0"/>
          <w:i w:val="0"/>
          <w:color w:val="000000"/>
          <w:sz w:val="24"/>
        </w:rPr>
        <w:t>observância das normas estabelecidas nesta lei.</w:t>
      </w:r>
    </w:p>
    <w:p>
      <w:pPr>
        <w:autoSpaceDN w:val="0"/>
        <w:tabs>
          <w:tab w:pos="2440" w:val="left"/>
        </w:tabs>
        <w:autoSpaceDE w:val="0"/>
        <w:widowControl/>
        <w:spacing w:line="348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2º – Para fins desta lei, adotam-se os seguintes conceitos: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serviço adequado é o que satisfaz as condições de regularidade, continuidade, </w:t>
      </w:r>
      <w:r>
        <w:rPr>
          <w:rFonts w:ascii="" w:hAnsi="" w:eastAsia=""/>
          <w:b w:val="0"/>
          <w:i w:val="0"/>
          <w:color w:val="000000"/>
          <w:sz w:val="24"/>
        </w:rPr>
        <w:t xml:space="preserve">qualidade,  eficiência,  segurança,  atualidade,  generalidade,  cortesia  na  sua  prestação  e </w:t>
      </w:r>
      <w:r>
        <w:rPr>
          <w:rFonts w:ascii="" w:hAnsi="" w:eastAsia=""/>
          <w:b w:val="0"/>
          <w:i w:val="0"/>
          <w:color w:val="000000"/>
          <w:sz w:val="24"/>
        </w:rPr>
        <w:t xml:space="preserve">modicidade das tarifas;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 –  a  qualidade  dos  serviços  envolve  o  atendimento  às  necessidades  e  às </w:t>
      </w:r>
      <w:r>
        <w:rPr>
          <w:rFonts w:ascii="" w:hAnsi="" w:eastAsia=""/>
          <w:b w:val="0"/>
          <w:i w:val="0"/>
          <w:color w:val="000000"/>
          <w:sz w:val="24"/>
        </w:rPr>
        <w:t xml:space="preserve">expectativas dos usuários em consonância com os princípios da prestação dos serviços públicos, </w:t>
      </w:r>
      <w:r>
        <w:rPr>
          <w:rFonts w:ascii="" w:hAnsi="" w:eastAsia=""/>
          <w:b w:val="0"/>
          <w:i w:val="0"/>
          <w:color w:val="000000"/>
          <w:sz w:val="24"/>
        </w:rPr>
        <w:t xml:space="preserve">incluindo a conformidade com normas e regulamentos, a busca por melhoria contínua e o </w:t>
      </w:r>
      <w:r>
        <w:rPr>
          <w:rFonts w:ascii="" w:hAnsi="" w:eastAsia=""/>
          <w:b w:val="0"/>
          <w:i w:val="0"/>
          <w:color w:val="000000"/>
          <w:sz w:val="24"/>
        </w:rPr>
        <w:t xml:space="preserve">compromisso com a satisfação do usuário;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a segurança envolve práticas e medidas adotadas para evitar ou minimizar </w:t>
      </w:r>
      <w:r>
        <w:rPr>
          <w:rFonts w:ascii="" w:hAnsi="" w:eastAsia=""/>
          <w:b w:val="0"/>
          <w:i w:val="0"/>
          <w:color w:val="000000"/>
          <w:sz w:val="24"/>
        </w:rPr>
        <w:t xml:space="preserve">riscos aos usuários e à comunidade, devido a não conformidades dos serviços prestados com as </w:t>
      </w:r>
      <w:r>
        <w:rPr>
          <w:rFonts w:ascii="" w:hAnsi="" w:eastAsia=""/>
          <w:b w:val="0"/>
          <w:i w:val="0"/>
          <w:color w:val="000000"/>
          <w:sz w:val="24"/>
        </w:rPr>
        <w:t xml:space="preserve">normas técnicas e os regulamentos aplicáveis;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– a atualidade compreende a modernidade das técnicas, do equipamento e das </w:t>
      </w:r>
      <w:r>
        <w:rPr>
          <w:rFonts w:ascii="" w:hAnsi="" w:eastAsia=""/>
          <w:b w:val="0"/>
          <w:i w:val="0"/>
          <w:color w:val="000000"/>
          <w:sz w:val="24"/>
        </w:rPr>
        <w:t>instalações e a sua conservação, bem como a melhoria e expansão do serviço.</w:t>
      </w:r>
    </w:p>
    <w:p>
      <w:pPr>
        <w:autoSpaceDN w:val="0"/>
        <w:tabs>
          <w:tab w:pos="2440" w:val="left"/>
        </w:tabs>
        <w:autoSpaceDE w:val="0"/>
        <w:widowControl/>
        <w:spacing w:line="338" w:lineRule="auto" w:before="174" w:after="68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3º – A prestação e a utilização dos serviços públicos de saneamento básico </w:t>
      </w:r>
      <w:r>
        <w:rPr>
          <w:rFonts w:ascii="" w:hAnsi="" w:eastAsia=""/>
          <w:b w:val="0"/>
          <w:i w:val="0"/>
          <w:color w:val="000000"/>
          <w:sz w:val="24"/>
        </w:rPr>
        <w:t xml:space="preserve">obedecerão aos seguintes princípios e diretrizes, sem prejuízo àqueles já previstos em outras </w:t>
      </w:r>
      <w:r>
        <w:rPr>
          <w:rFonts w:ascii="" w:hAnsi="" w:eastAsia=""/>
          <w:b w:val="0"/>
          <w:i w:val="0"/>
          <w:color w:val="000000"/>
          <w:sz w:val="24"/>
        </w:rPr>
        <w:t xml:space="preserve">normas: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prioridade para o atendimento das funções essenciais relacionadas com a saúde </w:t>
      </w:r>
      <w:r>
        <w:rPr>
          <w:rFonts w:ascii="" w:hAnsi="" w:eastAsia=""/>
          <w:b w:val="0"/>
          <w:i w:val="0"/>
          <w:color w:val="000000"/>
          <w:sz w:val="24"/>
        </w:rPr>
        <w:t xml:space="preserve">pública;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ampliação do acesso dos cidadãos de baixa renda aos serviços;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III – atendimento das necessidades da população e promoção de seu bem-estar;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53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 –  preservação  da  saúde  pública  e  do  meio  ambiente,  especialmente  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recursos hídricos;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 – viabilização do desenvolvimento social e econômico sustentável;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 – estímulo ao uso racional dos recursos disponíveis;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VII – garantia da modicidade das tarifas e do equilíbrio econômico-financeiro da </w:t>
      </w:r>
      <w:r>
        <w:rPr>
          <w:rFonts w:ascii="" w:hAnsi="" w:eastAsia=""/>
          <w:b w:val="0"/>
          <w:i w:val="0"/>
          <w:color w:val="000000"/>
          <w:sz w:val="24"/>
        </w:rPr>
        <w:t xml:space="preserve">prestação eficiente dos serviços;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VIII – eficiência e sustentabilidade econômica;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IX – manutenção em condições adequadas, pelo usuário, dos equipamentos 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serviços instalados no domicílio ou no estabelecimento;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 – controle, pelo usuário, do desperdício na utilização da água;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 –  observância,  pelo  usuário,  dos  padrões  permitidos  para  lançamento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efluentes na rede coletora de esgoto e descarte adequado dos resíduos sólidos domiciliares;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XII  –  responsabilização  do  usuário  por  danos  causados  aos  sistemas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saneamento básico, ao meio ambiente e aos recursos hídricos;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XIII – obrigatoriedade de adesão à rede pública de abastecimento de água e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esgotamento sanitário disponível;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XIV – busca por soluções alternativas em casos de inviabilidade técnica ou </w:t>
      </w:r>
      <w:r>
        <w:rPr>
          <w:rFonts w:ascii="" w:hAnsi="" w:eastAsia=""/>
          <w:b w:val="0"/>
          <w:i w:val="0"/>
          <w:color w:val="000000"/>
          <w:sz w:val="24"/>
        </w:rPr>
        <w:t xml:space="preserve">financeira  de  implantação  ou  adesão  às  redes  públicas  de  abastecimento  de  água  e  de </w:t>
      </w:r>
      <w:r>
        <w:rPr>
          <w:rFonts w:ascii="" w:hAnsi="" w:eastAsia=""/>
          <w:b w:val="0"/>
          <w:i w:val="0"/>
          <w:color w:val="000000"/>
          <w:sz w:val="24"/>
        </w:rPr>
        <w:t>esgotamento sanitário.</w:t>
      </w:r>
    </w:p>
    <w:p>
      <w:pPr>
        <w:autoSpaceDN w:val="0"/>
        <w:tabs>
          <w:tab w:pos="2440" w:val="left"/>
        </w:tabs>
        <w:autoSpaceDE w:val="0"/>
        <w:widowControl/>
        <w:spacing w:line="34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4º – A prestação e a utilização dos serviços públicos de energia, com enfoque </w:t>
      </w:r>
      <w:r>
        <w:rPr>
          <w:rFonts w:ascii="" w:hAnsi="" w:eastAsia=""/>
          <w:b w:val="0"/>
          <w:i w:val="0"/>
          <w:color w:val="000000"/>
          <w:sz w:val="24"/>
        </w:rPr>
        <w:t xml:space="preserve">no serviço de gás canalizado, obedecerão aos seguintes princípios e diretrizes: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serviço adequado;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incentivo à competitividade em todas as atividades do setor, incluindo o </w:t>
      </w:r>
      <w:r>
        <w:rPr>
          <w:rFonts w:ascii="" w:hAnsi="" w:eastAsia=""/>
          <w:b w:val="0"/>
          <w:i w:val="0"/>
          <w:color w:val="000000"/>
          <w:sz w:val="24"/>
        </w:rPr>
        <w:t xml:space="preserve">mercado livre;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tratamento não discriminatório entre usuários dos serviços de gás canalizado, </w:t>
      </w:r>
      <w:r>
        <w:rPr>
          <w:rFonts w:ascii="" w:hAnsi="" w:eastAsia=""/>
          <w:b w:val="0"/>
          <w:i w:val="0"/>
          <w:color w:val="000000"/>
          <w:sz w:val="24"/>
        </w:rPr>
        <w:t xml:space="preserve">inclusive os potenciais, quando se encontrarem em situações similares;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 –  modicidade  das  tarifas  e  garantia  do  equilíbrio  econômico-financeiro </w:t>
      </w:r>
      <w:r>
        <w:rPr>
          <w:rFonts w:ascii="" w:hAnsi="" w:eastAsia=""/>
          <w:b w:val="0"/>
          <w:i w:val="0"/>
          <w:color w:val="000000"/>
          <w:sz w:val="24"/>
        </w:rPr>
        <w:t xml:space="preserve">eficiente das concessões, consideradas taxas de remuneração compatíveis com as praticadas no </w:t>
      </w:r>
      <w:r>
        <w:rPr>
          <w:rFonts w:ascii="" w:hAnsi="" w:eastAsia=""/>
          <w:b w:val="0"/>
          <w:i w:val="0"/>
          <w:color w:val="000000"/>
          <w:sz w:val="24"/>
        </w:rPr>
        <w:t>mercado para atividades assemelhadas.</w:t>
      </w:r>
    </w:p>
    <w:p>
      <w:pPr>
        <w:autoSpaceDN w:val="0"/>
        <w:tabs>
          <w:tab w:pos="2440" w:val="left"/>
        </w:tabs>
        <w:autoSpaceDE w:val="0"/>
        <w:widowControl/>
        <w:spacing w:line="322" w:lineRule="auto" w:before="174" w:after="414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5º – São direitos dos usuários dos serviços regulados: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receber os serviços conforme as condições e os padrões estabelecidos nas </w:t>
      </w:r>
      <w:r>
        <w:rPr>
          <w:rFonts w:ascii="" w:hAnsi="" w:eastAsia=""/>
          <w:b w:val="0"/>
          <w:i w:val="0"/>
          <w:color w:val="000000"/>
          <w:sz w:val="24"/>
        </w:rPr>
        <w:t xml:space="preserve">normas aplicáveis;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II – obter do prestador dos serviços: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54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8"/>
        <w:gridCol w:w="5198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50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a) a ligação  do  seu domicílio ou estabelecimento às redes  disponíveis ou  a </w:t>
      </w:r>
      <w:r>
        <w:rPr>
          <w:rFonts w:ascii="" w:hAnsi="" w:eastAsia=""/>
          <w:b w:val="0"/>
          <w:i w:val="0"/>
          <w:color w:val="000000"/>
          <w:sz w:val="24"/>
        </w:rPr>
        <w:t xml:space="preserve">prestação dos serviços públicos disponíveis;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b) informações detalhadas relativas à cobrança pelos serviços realizados pelo </w:t>
      </w:r>
      <w:r>
        <w:rPr>
          <w:rFonts w:ascii="" w:hAnsi="" w:eastAsia=""/>
          <w:b w:val="0"/>
          <w:i w:val="0"/>
          <w:color w:val="000000"/>
          <w:sz w:val="24"/>
        </w:rPr>
        <w:t xml:space="preserve">prestador;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c) verificações gratuitas dos instrumentos de medição, nas hipóteses e segundo </w:t>
      </w:r>
      <w:r>
        <w:rPr>
          <w:rFonts w:ascii="" w:hAnsi="" w:eastAsia=""/>
          <w:b w:val="0"/>
          <w:i w:val="0"/>
          <w:color w:val="000000"/>
          <w:sz w:val="24"/>
        </w:rPr>
        <w:t xml:space="preserve">critérios previstos em resolução da agência reguladora;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d) informação prévia sobre quaisquer alterações e interrupções na prestação 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serviços  decorrentes  de manutenção  programada,  com  indicação  dos  períodos  e alterações </w:t>
      </w:r>
      <w:r>
        <w:rPr>
          <w:rFonts w:ascii="" w:hAnsi="" w:eastAsia=""/>
          <w:b w:val="0"/>
          <w:i w:val="0"/>
          <w:color w:val="000000"/>
          <w:sz w:val="24"/>
        </w:rPr>
        <w:t xml:space="preserve">previstos e das medidas mitigadoras adotadas;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e) informações, diretas ou por instrumento de divulgação adequado, sobre eventos </w:t>
      </w:r>
      <w:r>
        <w:rPr>
          <w:rFonts w:ascii="" w:hAnsi="" w:eastAsia=""/>
          <w:b w:val="0"/>
          <w:i w:val="0"/>
          <w:color w:val="000000"/>
          <w:sz w:val="24"/>
        </w:rPr>
        <w:t xml:space="preserve">não programados que afetem a prestação regular dos serviços, com indicação dos períodos e </w:t>
      </w:r>
      <w:r>
        <w:rPr>
          <w:rFonts w:ascii="" w:hAnsi="" w:eastAsia=""/>
          <w:b w:val="0"/>
          <w:i w:val="0"/>
          <w:color w:val="000000"/>
          <w:sz w:val="24"/>
        </w:rPr>
        <w:t xml:space="preserve">alterações previstos e das medidas corretivas e mitigadoras adotadas;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acionar a agência reguladora no caso de não atendimento ou de atendimento </w:t>
      </w:r>
      <w:r>
        <w:rPr>
          <w:rFonts w:ascii="" w:hAnsi="" w:eastAsia=""/>
          <w:b w:val="0"/>
          <w:i w:val="0"/>
          <w:color w:val="000000"/>
          <w:sz w:val="24"/>
        </w:rPr>
        <w:t>inadequado de suas manifestações por parte do prestador de serviços.</w:t>
      </w:r>
    </w:p>
    <w:p>
      <w:pPr>
        <w:autoSpaceDN w:val="0"/>
        <w:autoSpaceDE w:val="0"/>
        <w:widowControl/>
        <w:spacing w:line="310" w:lineRule="auto" w:before="588" w:after="0"/>
        <w:ind w:left="1152" w:right="144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CAPÍTULO II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DA AGÊNCIA REGULADORA DE SANEAMENTO E ENERGIA DE MINAS GERAIS –</w:t>
      </w:r>
      <w:r>
        <w:rPr>
          <w:rFonts w:ascii="" w:hAnsi="" w:eastAsia=""/>
          <w:b w:val="0"/>
          <w:i w:val="0"/>
          <w:color w:val="000000"/>
          <w:sz w:val="24"/>
        </w:rPr>
        <w:t>ARSAE-MG</w:t>
      </w:r>
    </w:p>
    <w:p>
      <w:pPr>
        <w:autoSpaceDN w:val="0"/>
        <w:autoSpaceDE w:val="0"/>
        <w:widowControl/>
        <w:spacing w:line="286" w:lineRule="auto" w:before="588" w:after="0"/>
        <w:ind w:left="3168" w:right="2160" w:firstLine="0"/>
        <w:jc w:val="center"/>
      </w:pPr>
      <w:r>
        <w:rPr>
          <w:rFonts w:ascii="" w:hAnsi="" w:eastAsia="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>Da Finalidade e das Competências da Arsae-MG</w:t>
      </w:r>
    </w:p>
    <w:p>
      <w:pPr>
        <w:autoSpaceDN w:val="0"/>
        <w:autoSpaceDE w:val="0"/>
        <w:widowControl/>
        <w:spacing w:line="322" w:lineRule="auto" w:before="588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6º – A Agência Reguladora de Serviços de Abastecimento de Água e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Esgotamento Sanitário do Estado de Minas Gerais, criada pela Lei nº 18.309, de 3 de agosto de </w:t>
      </w:r>
      <w:r>
        <w:rPr>
          <w:rFonts w:ascii="" w:hAnsi="" w:eastAsia=""/>
          <w:b w:val="0"/>
          <w:i w:val="0"/>
          <w:color w:val="000000"/>
          <w:sz w:val="24"/>
        </w:rPr>
        <w:t>2009, passa a denominar-se Agência Reguladora de Saneamento e Energia de Minas Gerais –</w:t>
      </w:r>
      <w:r>
        <w:rPr>
          <w:rFonts w:ascii="" w:hAnsi="" w:eastAsia=""/>
          <w:b w:val="0"/>
          <w:i w:val="0"/>
          <w:color w:val="000000"/>
          <w:sz w:val="24"/>
        </w:rPr>
        <w:t>Arsae-MG e reger-se por esta lei.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Art. 7º – A Arsae-MG é uma autarquia em regime especial vinculada à Secretaria-</w:t>
      </w:r>
      <w:r>
        <w:rPr>
          <w:rFonts w:ascii="" w:hAnsi="" w:eastAsia=""/>
          <w:b w:val="0"/>
          <w:i w:val="0"/>
          <w:color w:val="000000"/>
          <w:sz w:val="24"/>
        </w:rPr>
        <w:t>Geral com sede e foro na capital do Estado e prazo de duração indeterminado.</w:t>
      </w:r>
    </w:p>
    <w:p>
      <w:pPr>
        <w:autoSpaceDN w:val="0"/>
        <w:autoSpaceDE w:val="0"/>
        <w:widowControl/>
        <w:spacing w:line="310" w:lineRule="auto" w:before="174" w:after="0"/>
        <w:ind w:left="1022" w:right="26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>Parágrafo único – A natureza de autarquia especial conferida à Arsae-MG é</w:t>
      </w:r>
      <w:r>
        <w:rPr>
          <w:rFonts w:ascii="" w:hAnsi="" w:eastAsia=""/>
          <w:b w:val="0"/>
          <w:i w:val="0"/>
          <w:color w:val="000000"/>
          <w:sz w:val="24"/>
        </w:rPr>
        <w:t xml:space="preserve">caracterizada pela autonomia administrativa, financeira, técnica e patrimonial, pelo poder de </w:t>
      </w:r>
      <w:r>
        <w:rPr>
          <w:rFonts w:ascii="" w:hAnsi="" w:eastAsia=""/>
          <w:b w:val="0"/>
          <w:i w:val="0"/>
          <w:color w:val="000000"/>
          <w:sz w:val="24"/>
        </w:rPr>
        <w:t>polícia e pela estabilidade dos mandatos de seus dirigentes.</w:t>
      </w:r>
    </w:p>
    <w:p>
      <w:pPr>
        <w:autoSpaceDN w:val="0"/>
        <w:autoSpaceDE w:val="0"/>
        <w:widowControl/>
        <w:spacing w:line="310" w:lineRule="auto" w:before="174" w:after="30"/>
        <w:ind w:left="1022" w:right="3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8º – A Arsae-MG tem por finalidade regular, fiscalizar e orientar a prestação </w:t>
      </w:r>
      <w:r>
        <w:rPr>
          <w:rFonts w:ascii="" w:hAnsi="" w:eastAsia=""/>
          <w:b w:val="0"/>
          <w:i w:val="0"/>
          <w:color w:val="000000"/>
          <w:sz w:val="24"/>
        </w:rPr>
        <w:t xml:space="preserve">dos  serviços  públicos  de saneamento  básico  e energia,  bem como  editar normas  técnicas, </w:t>
      </w:r>
      <w:r>
        <w:rPr>
          <w:rFonts w:ascii="" w:hAnsi="" w:eastAsia=""/>
          <w:b w:val="0"/>
          <w:i w:val="0"/>
          <w:color w:val="000000"/>
          <w:sz w:val="24"/>
        </w:rPr>
        <w:t>econômicas e sociais para a sua regulação.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5"/>
        <w:gridCol w:w="3465"/>
        <w:gridCol w:w="3465"/>
      </w:tblGrid>
      <w:tr>
        <w:trPr>
          <w:trHeight w:hRule="exact" w:val="58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8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50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1º – Relativamente aos serviços públicos de saneamento básico, aplica-se o </w:t>
      </w:r>
      <w:r>
        <w:rPr>
          <w:rFonts w:ascii="" w:hAnsi="" w:eastAsia=""/>
          <w:b w:val="0"/>
          <w:i w:val="0"/>
          <w:color w:val="000000"/>
          <w:sz w:val="24"/>
        </w:rPr>
        <w:t xml:space="preserve">disposto no </w:t>
      </w:r>
      <w:r>
        <w:rPr>
          <w:rFonts w:ascii="" w:hAnsi="" w:eastAsia=""/>
          <w:b w:val="0"/>
          <w:i/>
          <w:color w:val="000000"/>
          <w:sz w:val="24"/>
        </w:rPr>
        <w:t>caput</w:t>
      </w:r>
      <w:r>
        <w:rPr>
          <w:rFonts w:ascii="" w:hAnsi="" w:eastAsia=""/>
          <w:b w:val="0"/>
          <w:i w:val="0"/>
          <w:color w:val="000000"/>
          <w:sz w:val="24"/>
        </w:rPr>
        <w:t xml:space="preserve"> quando o serviço for prestado: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pelo Estado ou por entidade de sua administração indireta, em razão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convênio celebrado entre o Estado e o Município;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por entidade da administração indireta estadual, em razão de permissão,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contrato de programa, contrato de concessão ou convênio celebrados com o Município;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por empresa na qual o Estado tenha participação acionária ou por sociedade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qualquer natureza resultante do processo de desestatização, desde que mantido em vigor o </w:t>
      </w:r>
      <w:r>
        <w:rPr>
          <w:rFonts w:ascii="" w:hAnsi="" w:eastAsia=""/>
          <w:b w:val="0"/>
          <w:i w:val="0"/>
          <w:color w:val="000000"/>
          <w:sz w:val="24"/>
        </w:rPr>
        <w:t xml:space="preserve">respectivo contrato de concessão ou de programa;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– por Município ou consórcio público de Municípios, direta ou indiretamente, </w:t>
      </w:r>
      <w:r>
        <w:rPr>
          <w:rFonts w:ascii="" w:hAnsi="" w:eastAsia=""/>
          <w:b w:val="0"/>
          <w:i w:val="0"/>
          <w:color w:val="000000"/>
          <w:sz w:val="24"/>
        </w:rPr>
        <w:t xml:space="preserve">mediante  convênio  ou  contrato  com  entidade  de  qualquer  natureza,  não  integrante  da </w:t>
      </w:r>
      <w:r>
        <w:rPr>
          <w:rFonts w:ascii="" w:hAnsi="" w:eastAsia=""/>
          <w:b w:val="0"/>
          <w:i w:val="0"/>
          <w:color w:val="000000"/>
          <w:sz w:val="24"/>
        </w:rPr>
        <w:t xml:space="preserve">Administração Pública;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 – por entidade de qualquer natureza que preste serviço em município situado </w:t>
      </w:r>
      <w:r>
        <w:rPr>
          <w:rFonts w:ascii="" w:hAnsi="" w:eastAsia=""/>
          <w:b w:val="0"/>
          <w:i w:val="0"/>
          <w:color w:val="000000"/>
          <w:sz w:val="24"/>
        </w:rPr>
        <w:t xml:space="preserve">em região metropolitana, aglomeração urbana ou em região onde a ação comum entre o Estado e </w:t>
      </w:r>
      <w:r>
        <w:rPr>
          <w:rFonts w:ascii="" w:hAnsi="" w:eastAsia=""/>
          <w:b w:val="0"/>
          <w:i w:val="0"/>
          <w:color w:val="000000"/>
          <w:sz w:val="24"/>
        </w:rPr>
        <w:t xml:space="preserve">os Municípios se fizer necessária;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VI – por consórcio público integrado pelo Estado e por Municípios.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2º – A regulação e a fiscalização pela Arsae-MG, nos casos previstos no § 1º, </w:t>
      </w:r>
      <w:r>
        <w:rPr>
          <w:rFonts w:ascii="" w:hAnsi="" w:eastAsia=""/>
          <w:b w:val="0"/>
          <w:i w:val="0"/>
          <w:color w:val="000000"/>
          <w:sz w:val="24"/>
        </w:rPr>
        <w:t xml:space="preserve">abrangerá toda a área do município, exceto nos casos em que o titular houver definido outro ente </w:t>
      </w:r>
      <w:r>
        <w:rPr>
          <w:rFonts w:ascii="" w:hAnsi="" w:eastAsia=""/>
          <w:b w:val="0"/>
          <w:i w:val="0"/>
          <w:color w:val="000000"/>
          <w:sz w:val="24"/>
        </w:rPr>
        <w:t>regulador para áreas não abrangidas pelos contratos com prestadores regulados pela Arsae-MG.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3º – A regulação e a fiscalização, pela Arsae-MG, dos serviços de saneamento </w:t>
      </w:r>
      <w:r>
        <w:rPr>
          <w:rFonts w:ascii="" w:hAnsi="" w:eastAsia=""/>
          <w:b w:val="0"/>
          <w:i w:val="0"/>
          <w:color w:val="000000"/>
          <w:sz w:val="24"/>
        </w:rPr>
        <w:t>básico dependem de autorização expressa do Município ou do consórcio público.</w:t>
      </w:r>
    </w:p>
    <w:p>
      <w:pPr>
        <w:autoSpaceDN w:val="0"/>
        <w:autoSpaceDE w:val="0"/>
        <w:widowControl/>
        <w:spacing w:line="322" w:lineRule="auto" w:before="174" w:after="0"/>
        <w:ind w:left="1022" w:right="28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4º – A autorização prevista no § 3º não será necessária se o Município ou o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consórcio público tiverem aderido, antes da publicação desta lei, à regulamentação dos serviços </w:t>
      </w:r>
      <w:r>
        <w:rPr>
          <w:rFonts w:ascii="" w:hAnsi="" w:eastAsia=""/>
          <w:b w:val="0"/>
          <w:i w:val="0"/>
          <w:color w:val="000000"/>
          <w:sz w:val="24"/>
        </w:rPr>
        <w:t xml:space="preserve">pelo Estado, caso em que a regulação e a fiscalização, inclusive de tarifas, passarão a ser </w:t>
      </w:r>
      <w:r>
        <w:rPr>
          <w:rFonts w:ascii="" w:hAnsi="" w:eastAsia=""/>
          <w:b w:val="0"/>
          <w:i w:val="0"/>
          <w:color w:val="000000"/>
          <w:sz w:val="24"/>
        </w:rPr>
        <w:t>exercidas pela Arsae-MG.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5º – A regulação e a fiscalização pela Arsae-MG se dará para todos os serviços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saneamento básico simultaneamente, exceto nos casos em que o titular houver definido outro </w:t>
      </w:r>
      <w:r>
        <w:rPr>
          <w:rFonts w:ascii="" w:hAnsi="" w:eastAsia=""/>
          <w:b w:val="0"/>
          <w:i w:val="0"/>
          <w:color w:val="000000"/>
          <w:sz w:val="24"/>
        </w:rPr>
        <w:t>ente regulador.</w:t>
      </w:r>
    </w:p>
    <w:p>
      <w:pPr>
        <w:autoSpaceDN w:val="0"/>
        <w:autoSpaceDE w:val="0"/>
        <w:widowControl/>
        <w:spacing w:line="322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6º – Em relação aos serviços públicos de gás canalizado, aplica-se o disposto no </w:t>
      </w:r>
      <w:r>
        <w:rPr>
          <w:rFonts w:ascii="" w:hAnsi="" w:eastAsia=""/>
          <w:b w:val="0"/>
          <w:i/>
          <w:color w:val="000000"/>
          <w:sz w:val="24"/>
        </w:rPr>
        <w:t>caput</w:t>
      </w:r>
      <w:r>
        <w:rPr>
          <w:rFonts w:ascii="" w:hAnsi="" w:eastAsia=""/>
          <w:b w:val="0"/>
          <w:i w:val="0"/>
          <w:color w:val="000000"/>
          <w:sz w:val="24"/>
        </w:rPr>
        <w:t xml:space="preserve"> a todos os aspectos do setor, inclusive em relação ao mercado livre, ou quando o serviço </w:t>
      </w:r>
      <w:r>
        <w:rPr>
          <w:rFonts w:ascii="" w:hAnsi="" w:eastAsia=""/>
          <w:b w:val="0"/>
          <w:i w:val="0"/>
          <w:color w:val="000000"/>
          <w:sz w:val="24"/>
        </w:rPr>
        <w:t xml:space="preserve">for prestado por entidade de qualquer natureza em razão de contrato de concessão celebrado com </w:t>
      </w:r>
      <w:r>
        <w:rPr>
          <w:rFonts w:ascii="" w:hAnsi="" w:eastAsia=""/>
          <w:b w:val="0"/>
          <w:i w:val="0"/>
          <w:color w:val="000000"/>
          <w:sz w:val="24"/>
        </w:rPr>
        <w:t>o Estado.</w:t>
      </w:r>
    </w:p>
    <w:p>
      <w:pPr>
        <w:autoSpaceDN w:val="0"/>
        <w:autoSpaceDE w:val="0"/>
        <w:widowControl/>
        <w:spacing w:line="286" w:lineRule="auto" w:before="174" w:after="30"/>
        <w:ind w:left="1022" w:right="0" w:firstLine="1418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§ 7º – Em relação à energia elétrica, a Arsae-MG fica previamente autorizada a </w:t>
      </w:r>
      <w:r>
        <w:rPr>
          <w:rFonts w:ascii="" w:hAnsi="" w:eastAsia=""/>
          <w:b w:val="0"/>
          <w:i w:val="0"/>
          <w:color w:val="000000"/>
          <w:sz w:val="24"/>
        </w:rPr>
        <w:t>firmar convênio de cooperação com a Agência Nacional de Energia Elétrica – Aneel a fim de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58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10" w:lineRule="auto" w:before="410" w:after="0"/>
        <w:ind w:left="1022" w:right="24" w:firstLine="0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executar de forma complementar atividades de regulação, controle e fiscalização dos serviços e </w:t>
      </w:r>
      <w:r>
        <w:rPr>
          <w:rFonts w:ascii="" w:hAnsi="" w:eastAsia=""/>
          <w:b w:val="0"/>
          <w:i w:val="0"/>
          <w:color w:val="000000"/>
          <w:sz w:val="24"/>
        </w:rPr>
        <w:t xml:space="preserve">das instalações de energia elétrica no âmbito do território do Estado, sob regime de gestão </w:t>
      </w:r>
      <w:r>
        <w:rPr>
          <w:rFonts w:ascii="" w:hAnsi="" w:eastAsia=""/>
          <w:b w:val="0"/>
          <w:i w:val="0"/>
          <w:color w:val="000000"/>
          <w:sz w:val="24"/>
        </w:rPr>
        <w:t>associada de serviços públicos.</w:t>
      </w:r>
    </w:p>
    <w:p>
      <w:pPr>
        <w:autoSpaceDN w:val="0"/>
        <w:autoSpaceDE w:val="0"/>
        <w:widowControl/>
        <w:spacing w:line="310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 8º  –  A  Arsae-MG  fica  previamente  autorizada  a  celebrar  convênio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cooperação  ou  instrumento  congênere  para  complementação  ou  apoio  nas  atividades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regulação e de fiscalização dos serviços públicos previstos no </w:t>
      </w:r>
      <w:r>
        <w:rPr>
          <w:rFonts w:ascii="" w:hAnsi="" w:eastAsia=""/>
          <w:b w:val="0"/>
          <w:i/>
          <w:color w:val="000000"/>
          <w:sz w:val="24"/>
        </w:rPr>
        <w:t>caput</w:t>
      </w:r>
      <w:r>
        <w:rPr>
          <w:rFonts w:ascii="" w:hAnsi="" w:eastAsia="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2440" w:val="left"/>
        </w:tabs>
        <w:autoSpaceDE w:val="0"/>
        <w:widowControl/>
        <w:spacing w:line="355" w:lineRule="auto" w:before="174" w:after="828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Art. 9º – Para o cumprimento das finalidades a que se refere o art. 8º, compete à</w:t>
      </w:r>
      <w:r>
        <w:rPr>
          <w:rFonts w:ascii="" w:hAnsi="" w:eastAsia=""/>
          <w:b w:val="0"/>
          <w:i w:val="0"/>
          <w:color w:val="000000"/>
          <w:sz w:val="24"/>
        </w:rPr>
        <w:t xml:space="preserve">Arsae-MG: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 –  supervisionar,  fiscalizar  e  avaliar  as  ações  e  atividades  decorrentes  do </w:t>
      </w:r>
      <w:r>
        <w:rPr>
          <w:rFonts w:ascii="" w:hAnsi="" w:eastAsia=""/>
          <w:b w:val="0"/>
          <w:i w:val="0"/>
          <w:color w:val="000000"/>
          <w:sz w:val="24"/>
        </w:rPr>
        <w:t xml:space="preserve">cumprimento da legislação específica e os contratos regulados, incluídos os aspectos tarifários,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contábeis e financeiros e os relativos ao seu desempenho técnico-operacional;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supervisionar, fiscalizar, avaliar e regular o mercado livre de gás canalizado;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expedir regulamentos de ordem técnica e econômica, e estabelecer padrões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qualidade para: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a) a prestação dos serviços;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b) a eficiência dos custos;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c) o atendimento aos usuários;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– celebrar convênio com os titulares dos serviços ou com as entidades que </w:t>
      </w:r>
      <w:r>
        <w:rPr>
          <w:rFonts w:ascii="" w:hAnsi="" w:eastAsia=""/>
          <w:b w:val="0"/>
          <w:i w:val="0"/>
          <w:color w:val="000000"/>
          <w:sz w:val="24"/>
        </w:rPr>
        <w:t xml:space="preserve">exercerem a titularidade nos termos do art. 8º da Lei Federal nº 11.445, de 5 de janeiro de 2007, </w:t>
      </w:r>
      <w:r>
        <w:rPr>
          <w:rFonts w:ascii="" w:hAnsi="" w:eastAsia=""/>
          <w:b w:val="0"/>
          <w:i w:val="0"/>
          <w:color w:val="000000"/>
          <w:sz w:val="24"/>
        </w:rPr>
        <w:t xml:space="preserve">bem como as entidades de gestão associada e as entidades de governança das estruturas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prestação regionalizada, que tiverem interesse em se sujeitar à atuação da Arsae-MG;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 – estabelecer o regime tarifário, de forma a garantir a modicidade das tarifas e o </w:t>
      </w:r>
      <w:r>
        <w:rPr>
          <w:rFonts w:ascii="" w:hAnsi="" w:eastAsia=""/>
          <w:b w:val="0"/>
          <w:i w:val="0"/>
          <w:color w:val="000000"/>
          <w:sz w:val="24"/>
        </w:rPr>
        <w:t xml:space="preserve">equilíbrio econômico-financeiro da prestação dos serviços;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 – analisar os custos e o desempenho econômico-financeiro da prestação 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serviços;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VII  –  participar  da  elaboração  e  das  atualizações  da  Política  Estadual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Saneamento Básico e do Plano Estadual de Saneamento Básico;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VIII – elaborar estudos para subsidiar a aplicação de recursos financeiros do </w:t>
      </w:r>
      <w:r>
        <w:rPr>
          <w:rFonts w:ascii="" w:hAnsi="" w:eastAsia=""/>
          <w:b w:val="0"/>
          <w:i w:val="0"/>
          <w:color w:val="000000"/>
          <w:sz w:val="24"/>
        </w:rPr>
        <w:t xml:space="preserve">Estado em obras e serviços de saneamento básico;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IX – promover estudos visando ao incremento da qualidade e da eficiência 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serviços prestados e do atendimento a manifestações dos usuários, dos prestadores dos serviços e </w:t>
      </w:r>
      <w:r>
        <w:rPr>
          <w:rFonts w:ascii="" w:hAnsi="" w:eastAsia=""/>
          <w:b w:val="0"/>
          <w:i w:val="0"/>
          <w:color w:val="000000"/>
          <w:sz w:val="24"/>
        </w:rPr>
        <w:t>dos entes delegatários;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55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 – aplicar, sempre em observância à legislação pertinente, sanções ao prestador </w:t>
      </w:r>
      <w:r>
        <w:rPr>
          <w:rFonts w:ascii="" w:hAnsi="" w:eastAsia=""/>
          <w:b w:val="0"/>
          <w:i w:val="0"/>
          <w:color w:val="000000"/>
          <w:sz w:val="24"/>
        </w:rPr>
        <w:t xml:space="preserve">do serviço, quando houver descumprimento de normas relacionadas à prestação dos serviços </w:t>
      </w:r>
      <w:r>
        <w:rPr>
          <w:rFonts w:ascii="" w:hAnsi="" w:eastAsia=""/>
          <w:b w:val="0"/>
          <w:i w:val="0"/>
          <w:color w:val="000000"/>
          <w:sz w:val="24"/>
        </w:rPr>
        <w:t xml:space="preserve">regulados, bem como das cláusulas contratuais;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  –  celebrar  convênios  e  contratos  com  órgãos  e  entidades  internacionais, </w:t>
      </w:r>
      <w:r>
        <w:rPr>
          <w:rFonts w:ascii="" w:hAnsi="" w:eastAsia=""/>
          <w:b w:val="0"/>
          <w:i w:val="0"/>
          <w:color w:val="000000"/>
          <w:sz w:val="24"/>
        </w:rPr>
        <w:t xml:space="preserve">federais, estaduais e municipais e com pessoas jurídicas de direito privado, no âmbito de sua área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atuação;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XII – elaborar estudos sobre a prestação e a qualidade dos serviços, considerando </w:t>
      </w:r>
      <w:r>
        <w:rPr>
          <w:rFonts w:ascii="" w:hAnsi="" w:eastAsia=""/>
          <w:b w:val="0"/>
          <w:i w:val="0"/>
          <w:color w:val="000000"/>
          <w:sz w:val="24"/>
        </w:rPr>
        <w:t xml:space="preserve">as ocorrências operacionais relevantes, os investimentos realizados e outras informações que se </w:t>
      </w:r>
      <w:r>
        <w:rPr>
          <w:rFonts w:ascii="" w:hAnsi="" w:eastAsia=""/>
          <w:b w:val="0"/>
          <w:i w:val="0"/>
          <w:color w:val="000000"/>
          <w:sz w:val="24"/>
        </w:rPr>
        <w:t xml:space="preserve">fizerem necessárias;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XIII – manter serviço gratuito de atendimento telefônico para recebimento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manifestações dos usuários, para efeito do disposto no inciso III do </w:t>
      </w:r>
      <w:r>
        <w:rPr>
          <w:rFonts w:ascii="" w:hAnsi="" w:eastAsia=""/>
          <w:b w:val="0"/>
          <w:i/>
          <w:color w:val="000000"/>
          <w:sz w:val="24"/>
        </w:rPr>
        <w:t>caput</w:t>
      </w:r>
      <w:r>
        <w:rPr>
          <w:rFonts w:ascii="" w:hAnsi="" w:eastAsia=""/>
          <w:b w:val="0"/>
          <w:i w:val="0"/>
          <w:color w:val="000000"/>
          <w:sz w:val="24"/>
        </w:rPr>
        <w:t xml:space="preserve"> do art. 3º, sem prejuízo </w:t>
      </w:r>
      <w:r>
        <w:rPr>
          <w:rFonts w:ascii="" w:hAnsi="" w:eastAsia=""/>
          <w:b w:val="0"/>
          <w:i w:val="0"/>
          <w:color w:val="000000"/>
          <w:sz w:val="24"/>
        </w:rPr>
        <w:t xml:space="preserve">do estabelecimento de outros mecanismos em regulamento da Arsae-MG;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XIV  –  elaborar  e  aprovar  seu  regimento  interno,  o  qual  estabelecerá</w:t>
      </w:r>
      <w:r>
        <w:rPr>
          <w:rFonts w:ascii="" w:hAnsi="" w:eastAsia=""/>
          <w:b w:val="0"/>
          <w:i w:val="0"/>
          <w:color w:val="000000"/>
          <w:sz w:val="24"/>
        </w:rPr>
        <w:t xml:space="preserve">procedimentos  para a realização  de audiências  e consultas públicas,  regras  para processos </w:t>
      </w:r>
      <w:r>
        <w:rPr>
          <w:rFonts w:ascii="" w:hAnsi="" w:eastAsia=""/>
          <w:b w:val="0"/>
          <w:i w:val="0"/>
          <w:color w:val="000000"/>
          <w:sz w:val="24"/>
        </w:rPr>
        <w:t xml:space="preserve">administrativos,  para  o  atendimento  às  manifestações  de  usuários  e  para  a  edição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regulamentos e demais decisões da agência;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XV – administrar seu quadro de pessoal, seu patrimônio material e seus recursos </w:t>
      </w:r>
      <w:r>
        <w:rPr>
          <w:rFonts w:ascii="" w:hAnsi="" w:eastAsia=""/>
          <w:b w:val="0"/>
          <w:i w:val="0"/>
          <w:color w:val="000000"/>
          <w:sz w:val="24"/>
        </w:rPr>
        <w:t xml:space="preserve">financeiros;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XVI – elaborar e manter atualizado seu planejamento estratégico, conforme plano </w:t>
      </w:r>
      <w:r>
        <w:rPr>
          <w:rFonts w:ascii="" w:hAnsi="" w:eastAsia=""/>
          <w:b w:val="0"/>
          <w:i w:val="0"/>
          <w:color w:val="000000"/>
          <w:sz w:val="24"/>
        </w:rPr>
        <w:t xml:space="preserve">plurianual vigente, contendo, no mínimo, os objetivos, as metas e os resultados esperados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suas ações;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XVII – implementar a agenda regulatória, instrumento de planejamento de sua </w:t>
      </w:r>
      <w:r>
        <w:rPr>
          <w:rFonts w:ascii="" w:hAnsi="" w:eastAsia=""/>
          <w:b w:val="0"/>
          <w:i w:val="0"/>
          <w:color w:val="000000"/>
          <w:sz w:val="24"/>
        </w:rPr>
        <w:t xml:space="preserve">atividade normativa, alinhada ao planejamento estratégico;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XVIII  –  determinar,  na  forma  prevista  em  resolução  e  mediante  processo </w:t>
      </w:r>
      <w:r>
        <w:rPr>
          <w:rFonts w:ascii="" w:hAnsi="" w:eastAsia=""/>
          <w:b w:val="0"/>
          <w:i w:val="0"/>
          <w:color w:val="000000"/>
          <w:sz w:val="24"/>
        </w:rPr>
        <w:t xml:space="preserve">administrativo, a devolução aos usuários de valores cobrados indevidamente por prestadores </w:t>
      </w:r>
      <w:r>
        <w:rPr>
          <w:rFonts w:ascii="" w:hAnsi="" w:eastAsia=""/>
          <w:b w:val="0"/>
          <w:i w:val="0"/>
          <w:color w:val="000000"/>
          <w:sz w:val="24"/>
        </w:rPr>
        <w:t>regulados.</w:t>
      </w:r>
    </w:p>
    <w:p>
      <w:pPr>
        <w:autoSpaceDN w:val="0"/>
        <w:tabs>
          <w:tab w:pos="2440" w:val="left"/>
        </w:tabs>
        <w:autoSpaceDE w:val="0"/>
        <w:widowControl/>
        <w:spacing w:line="322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1º – Para o cumprimento do disposto no inciso X do </w:t>
      </w:r>
      <w:r>
        <w:rPr>
          <w:rFonts w:ascii="" w:hAnsi="" w:eastAsia=""/>
          <w:b w:val="0"/>
          <w:i/>
          <w:color w:val="000000"/>
          <w:sz w:val="24"/>
        </w:rPr>
        <w:t>caput</w:t>
      </w:r>
      <w:r>
        <w:rPr>
          <w:rFonts w:ascii="" w:hAnsi="" w:eastAsia=""/>
          <w:b w:val="0"/>
          <w:i w:val="0"/>
          <w:color w:val="000000"/>
          <w:sz w:val="24"/>
        </w:rPr>
        <w:t>, a Arsae-MG poderá</w:t>
      </w:r>
      <w:r>
        <w:rPr>
          <w:rFonts w:ascii="" w:hAnsi="" w:eastAsia=""/>
          <w:b w:val="0"/>
          <w:i w:val="0"/>
          <w:color w:val="000000"/>
          <w:sz w:val="24"/>
        </w:rPr>
        <w:t xml:space="preserve">aplicar as seguintes sanções às infrações definidas em ato normativo próprio: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advertência;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II – multa.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828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2º – A Arsae-MG definirá em ato normativo próprio as infrações passíveis de </w:t>
      </w:r>
      <w:r>
        <w:rPr>
          <w:rFonts w:ascii="" w:hAnsi="" w:eastAsia=""/>
          <w:b w:val="0"/>
          <w:i w:val="0"/>
          <w:color w:val="000000"/>
          <w:sz w:val="24"/>
        </w:rPr>
        <w:t>sanção, sua gradação e a metodologia de cálculo das multas.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58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10" w:lineRule="auto" w:before="410" w:after="0"/>
        <w:ind w:left="1022" w:right="3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3º – No caso de fiscalização dos serviços regulados, o valor da multa será fixado </w:t>
      </w:r>
      <w:r>
        <w:rPr>
          <w:rFonts w:ascii="" w:hAnsi="" w:eastAsia=""/>
          <w:b w:val="0"/>
          <w:i w:val="0"/>
          <w:color w:val="000000"/>
          <w:sz w:val="24"/>
        </w:rPr>
        <w:t xml:space="preserve">em resolução da Arsae-MG, em no máximo 2% da receita líquida, por infração incorrida, do </w:t>
      </w:r>
      <w:r>
        <w:rPr>
          <w:rFonts w:ascii="" w:hAnsi="" w:eastAsia=""/>
          <w:b w:val="0"/>
          <w:i w:val="0"/>
          <w:color w:val="000000"/>
          <w:sz w:val="24"/>
        </w:rPr>
        <w:t>montante do faturamento anual dos prestadores.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§ 4º – A aplicação de sanções ao prestador não afasta a possibilidade da Arsae-</w:t>
      </w:r>
      <w:r>
        <w:rPr>
          <w:rFonts w:ascii="" w:hAnsi="" w:eastAsia=""/>
          <w:b w:val="0"/>
          <w:i w:val="0"/>
          <w:color w:val="000000"/>
          <w:sz w:val="24"/>
        </w:rPr>
        <w:t>MG determinar a adoção de medidas compensatórias ou cautelares em benefício do usuário.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5º – A Arsae-MG poderá celebrar termo de ajustamento de conduta com força </w:t>
      </w:r>
      <w:r>
        <w:rPr>
          <w:rFonts w:ascii="" w:hAnsi="" w:eastAsia=""/>
          <w:b w:val="0"/>
          <w:i w:val="0"/>
          <w:color w:val="000000"/>
          <w:sz w:val="24"/>
        </w:rPr>
        <w:t>de título executivo extrajudicial, nos termos de resolução específica.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6º – Quando houver indícios de que a irregularidade constatada caracteriza dano </w:t>
      </w:r>
      <w:r>
        <w:rPr>
          <w:rFonts w:ascii="" w:hAnsi="" w:eastAsia=""/>
          <w:b w:val="0"/>
          <w:i w:val="0"/>
          <w:color w:val="000000"/>
          <w:sz w:val="24"/>
        </w:rPr>
        <w:t>ambiental, a Arsae-MG dará ciência ao órgão competente.</w:t>
      </w:r>
    </w:p>
    <w:p>
      <w:pPr>
        <w:autoSpaceDN w:val="0"/>
        <w:tabs>
          <w:tab w:pos="2440" w:val="left"/>
        </w:tabs>
        <w:autoSpaceDE w:val="0"/>
        <w:widowControl/>
        <w:spacing w:line="353" w:lineRule="auto" w:before="174" w:after="414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Art. 10 – São obrigações do prestador de serviços de saneamento básico sujeito à</w:t>
      </w:r>
      <w:r>
        <w:rPr>
          <w:rFonts w:ascii="" w:hAnsi="" w:eastAsia=""/>
          <w:b w:val="0"/>
          <w:i w:val="0"/>
          <w:color w:val="000000"/>
          <w:sz w:val="24"/>
        </w:rPr>
        <w:t xml:space="preserve">regulação e à fiscalização da Arsae-MG: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prestar serviços de acordo com as condições e os padrões estabelecidos na </w:t>
      </w:r>
      <w:r>
        <w:rPr>
          <w:rFonts w:ascii="" w:hAnsi="" w:eastAsia=""/>
          <w:b w:val="0"/>
          <w:i w:val="0"/>
          <w:color w:val="000000"/>
          <w:sz w:val="24"/>
        </w:rPr>
        <w:t xml:space="preserve">legislação pertinente e no respectivo instrumento de delegação, em especial quanto aos padrões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qualidade,  à conservação  dos bens  consignados  para  a prestação,  à universalização  do </w:t>
      </w:r>
      <w:r>
        <w:rPr>
          <w:rFonts w:ascii="" w:hAnsi="" w:eastAsia=""/>
          <w:b w:val="0"/>
          <w:i w:val="0"/>
          <w:color w:val="000000"/>
          <w:sz w:val="24"/>
        </w:rPr>
        <w:t xml:space="preserve">atendimento e à eficiência dos custos;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 –  elaborar  e  apresentar  à  Arsae-MG  plano  de  investimentos  ou  estudos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equivalentes, definindo os recursos, locais, ativos, serviços, indicadores das metas progressivas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universalização e indicadores de acompanhamento físico-financeiro dos investimentos;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resguardar o direito dos usuários à prestação adequada do serviço;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– atender aos usuários em conformidade com padrões  de sociabilidade e </w:t>
      </w:r>
      <w:r>
        <w:rPr>
          <w:rFonts w:ascii="" w:hAnsi="" w:eastAsia=""/>
          <w:b w:val="0"/>
          <w:i w:val="0"/>
          <w:color w:val="000000"/>
          <w:sz w:val="24"/>
        </w:rPr>
        <w:t xml:space="preserve">eficiência, prestar-lhes as informações solicitadas e tomar as providências cabíveis no seu âmbito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atuação;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 – oferecer, gratuitamente, serviço específico, por meio presencial e telefônico, e </w:t>
      </w:r>
      <w:r>
        <w:rPr>
          <w:rFonts w:ascii="" w:hAnsi="" w:eastAsia=""/>
          <w:b w:val="0"/>
          <w:i w:val="0"/>
          <w:color w:val="000000"/>
          <w:sz w:val="24"/>
        </w:rPr>
        <w:t xml:space="preserve">por outro meio que se fizer necessário, para o eficiente e fácil atendimento das manifestações 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usuários;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 – apresentar à Arsae-MG, na forma e na periodicidade definidas pela entidade, </w:t>
      </w:r>
      <w:r>
        <w:rPr>
          <w:rFonts w:ascii="" w:hAnsi="" w:eastAsia=""/>
          <w:b w:val="0"/>
          <w:i w:val="0"/>
          <w:color w:val="000000"/>
          <w:sz w:val="24"/>
        </w:rPr>
        <w:t>relatório das manifestações dos usuários e manter os respectivos registros à disposição da Arsae-</w:t>
      </w:r>
      <w:r>
        <w:rPr>
          <w:rFonts w:ascii="" w:hAnsi="" w:eastAsia=""/>
          <w:b w:val="0"/>
          <w:i w:val="0"/>
          <w:color w:val="000000"/>
          <w:sz w:val="24"/>
        </w:rPr>
        <w:t xml:space="preserve">MG;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VII –  cumprir  as  normas  regulamentares  emitidas  pela  Arsae-MG,  inclusive </w:t>
      </w:r>
      <w:r>
        <w:rPr>
          <w:rFonts w:ascii="" w:hAnsi="" w:eastAsia=""/>
          <w:b w:val="0"/>
          <w:i w:val="0"/>
          <w:color w:val="000000"/>
          <w:sz w:val="24"/>
        </w:rPr>
        <w:t xml:space="preserve">quanto ao atendimento ao usuário;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VIII  –  realizar  os  investimentos  necessários  ao  atingimento  das  metas </w:t>
      </w:r>
      <w:r>
        <w:rPr>
          <w:rFonts w:ascii="" w:hAnsi="" w:eastAsia=""/>
          <w:b w:val="0"/>
          <w:i w:val="0"/>
          <w:color w:val="000000"/>
          <w:sz w:val="24"/>
        </w:rPr>
        <w:t xml:space="preserve">progressivas de universalização, à execução dos planos de expansão, à manutenção dos sistemas </w:t>
      </w:r>
      <w:r>
        <w:rPr>
          <w:rFonts w:ascii="" w:hAnsi="" w:eastAsia=""/>
          <w:b w:val="0"/>
          <w:i w:val="0"/>
          <w:color w:val="000000"/>
          <w:sz w:val="24"/>
        </w:rPr>
        <w:t>e à melhoria da qualidade da prestação dos serviços, nos termos da legislação aplicável;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53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IX – publicar, na periodicidade e na forma definidas pela Arsae-MG, informações </w:t>
      </w:r>
      <w:r>
        <w:rPr>
          <w:rFonts w:ascii="" w:hAnsi="" w:eastAsia=""/>
          <w:b w:val="0"/>
          <w:i w:val="0"/>
          <w:color w:val="000000"/>
          <w:sz w:val="24"/>
        </w:rPr>
        <w:t xml:space="preserve">gerais e específicas sobre a prestação e a qualidade dos serviços, as ocorrências operacionais </w:t>
      </w:r>
      <w:r>
        <w:rPr>
          <w:rFonts w:ascii="" w:hAnsi="" w:eastAsia=""/>
          <w:b w:val="0"/>
          <w:i w:val="0"/>
          <w:color w:val="000000"/>
          <w:sz w:val="24"/>
        </w:rPr>
        <w:t xml:space="preserve">relevantes, os investimentos realizados e outras informações que se fizerem necessárias;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 – atender aos pedidos de informações e de esclarecimentos, formulados pela </w:t>
      </w:r>
      <w:r>
        <w:rPr>
          <w:rFonts w:ascii="" w:hAnsi="" w:eastAsia=""/>
          <w:b w:val="0"/>
          <w:i w:val="0"/>
          <w:color w:val="000000"/>
          <w:sz w:val="24"/>
        </w:rPr>
        <w:t xml:space="preserve">Arsae-MG, sobre aspectos relacionados com a prestação dos serviços;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  –  promover  as  medidas  necessárias  para  a  ligação  dos  domicílios  e </w:t>
      </w:r>
      <w:r>
        <w:rPr>
          <w:rFonts w:ascii="" w:hAnsi="" w:eastAsia=""/>
          <w:b w:val="0"/>
          <w:i w:val="0"/>
          <w:color w:val="000000"/>
          <w:sz w:val="24"/>
        </w:rPr>
        <w:t xml:space="preserve">estabelecimentos  às  redes  de  água  e  de  esgotos  ou  adoção  de  soluções  alternativas  para </w:t>
      </w:r>
      <w:r>
        <w:rPr>
          <w:rFonts w:ascii="" w:hAnsi="" w:eastAsia=""/>
          <w:b w:val="0"/>
          <w:i w:val="0"/>
          <w:color w:val="000000"/>
          <w:sz w:val="24"/>
        </w:rPr>
        <w:t xml:space="preserve">abastecimento  de  água  e  esgotamento  sanitário,  a  medição  dos  volumes  consumidos  e  o </w:t>
      </w:r>
      <w:r>
        <w:rPr>
          <w:rFonts w:ascii="" w:hAnsi="" w:eastAsia=""/>
          <w:b w:val="0"/>
          <w:i w:val="0"/>
          <w:color w:val="000000"/>
          <w:sz w:val="24"/>
        </w:rPr>
        <w:t xml:space="preserve">faturamento dos serviços de saneamento básico prestados, nos termos das normas aplicáveis;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XII – propor à Arsae-MG mudanças e ajustes no plano de investimentos ou </w:t>
      </w:r>
      <w:r>
        <w:rPr>
          <w:rFonts w:ascii="" w:hAnsi="" w:eastAsia=""/>
          <w:b w:val="0"/>
          <w:i w:val="0"/>
          <w:color w:val="000000"/>
          <w:sz w:val="24"/>
        </w:rPr>
        <w:t xml:space="preserve">estudos equivalentes, com base na experiência na operação  dos sistemas e nas tendências </w:t>
      </w:r>
      <w:r>
        <w:rPr>
          <w:rFonts w:ascii="" w:hAnsi="" w:eastAsia=""/>
          <w:b w:val="0"/>
          <w:i w:val="0"/>
          <w:color w:val="000000"/>
          <w:sz w:val="24"/>
        </w:rPr>
        <w:t xml:space="preserve">verificadas na expansão física e demográfica de sua área de atuação;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XIII – fiscalizar as instalações  e as formas  de utilização  dos serviços pelos </w:t>
      </w:r>
      <w:r>
        <w:rPr>
          <w:rFonts w:ascii="" w:hAnsi="" w:eastAsia=""/>
          <w:b w:val="0"/>
          <w:i w:val="0"/>
          <w:color w:val="000000"/>
          <w:sz w:val="24"/>
        </w:rPr>
        <w:t xml:space="preserve">usuários, orientando-os no caso de mudanças e aplicando as sanções cabíveis;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XIV  –  cobrar  dos  usuários  pela  prestação  dos  serviços,  aplicando  aos </w:t>
      </w:r>
      <w:r>
        <w:rPr>
          <w:rFonts w:ascii="" w:hAnsi="" w:eastAsia=""/>
          <w:b w:val="0"/>
          <w:i w:val="0"/>
          <w:color w:val="000000"/>
          <w:sz w:val="24"/>
        </w:rPr>
        <w:t xml:space="preserve">inadimplentes as sanções cabíveis;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XV – conceder o subsídio relativo à tarifa social ao consumidor de baixa renda </w:t>
      </w:r>
      <w:r>
        <w:rPr>
          <w:rFonts w:ascii="" w:hAnsi="" w:eastAsia=""/>
          <w:b w:val="0"/>
          <w:i w:val="0"/>
          <w:color w:val="000000"/>
          <w:sz w:val="24"/>
        </w:rPr>
        <w:t xml:space="preserve">inscrito no Cadastro Único para Programas Sociais do Governo Federal – CadÚnico que cumpra </w:t>
      </w:r>
      <w:r>
        <w:rPr>
          <w:rFonts w:ascii="" w:hAnsi="" w:eastAsia=""/>
          <w:b w:val="0"/>
          <w:i w:val="0"/>
          <w:color w:val="000000"/>
          <w:sz w:val="24"/>
        </w:rPr>
        <w:t xml:space="preserve">os  requisitos  previstos  na  legislação  pertinente,  independentemente  de  solicitação  do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consumidor,  tão  logo  receba  dos  órgãos  competentes  as  informações  necessárias  para  tal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concessão;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XVI – informar o consumidor, por meio de campanhas publicitárias, sobre a </w:t>
      </w:r>
      <w:r>
        <w:rPr>
          <w:rFonts w:ascii="" w:hAnsi="" w:eastAsia=""/>
          <w:b w:val="0"/>
          <w:i w:val="0"/>
          <w:color w:val="000000"/>
          <w:sz w:val="24"/>
        </w:rPr>
        <w:t>inscrição no CadÚnico e sobre os requisitos para a concessão do subsídio relativo à tarifa social.</w:t>
      </w:r>
    </w:p>
    <w:p>
      <w:pPr>
        <w:autoSpaceDN w:val="0"/>
        <w:autoSpaceDE w:val="0"/>
        <w:widowControl/>
        <w:spacing w:line="310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1º – As especificações, o conteúdo e o prazo de apresentação do plano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investimentos ou estudos equivalentes a que se refere o inciso II serão objeto de resolução da </w:t>
      </w:r>
      <w:r>
        <w:rPr>
          <w:rFonts w:ascii="" w:hAnsi="" w:eastAsia=""/>
          <w:b w:val="0"/>
          <w:i w:val="0"/>
          <w:color w:val="000000"/>
          <w:sz w:val="24"/>
        </w:rPr>
        <w:t>Arsae-MG.</w:t>
      </w:r>
    </w:p>
    <w:p>
      <w:pPr>
        <w:autoSpaceDN w:val="0"/>
        <w:autoSpaceDE w:val="0"/>
        <w:widowControl/>
        <w:spacing w:line="310" w:lineRule="auto" w:before="174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2º – A resistência do usuário à fiscalização realizada pelo prestador, prevista no </w:t>
      </w:r>
      <w:r>
        <w:rPr>
          <w:rFonts w:ascii="" w:hAnsi="" w:eastAsia=""/>
          <w:b w:val="0"/>
          <w:i w:val="0"/>
          <w:color w:val="000000"/>
          <w:sz w:val="24"/>
        </w:rPr>
        <w:t xml:space="preserve">inciso XIII, poderá sujeitar o usuário às penalidades desta lei, regulamentadas por meio de </w:t>
      </w:r>
      <w:r>
        <w:rPr>
          <w:rFonts w:ascii="" w:hAnsi="" w:eastAsia=""/>
          <w:b w:val="0"/>
          <w:i w:val="0"/>
          <w:color w:val="000000"/>
          <w:sz w:val="24"/>
        </w:rPr>
        <w:t>resolução da Arsae-MG.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3º – É vedado ao prestador dos serviços cortar o fornecimento de água por falta </w:t>
      </w:r>
      <w:r>
        <w:rPr>
          <w:rFonts w:ascii="" w:hAnsi="" w:eastAsia=""/>
          <w:b w:val="0"/>
          <w:i w:val="0"/>
          <w:color w:val="000000"/>
          <w:sz w:val="24"/>
        </w:rPr>
        <w:t>de pagamento entre sexta-feira e domingo, na véspera de feriados e durante feriados.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414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Art. 11 – São obrigações do prestador de serviço de gás canalizado sujeito à</w:t>
      </w:r>
      <w:r>
        <w:rPr>
          <w:rFonts w:ascii="" w:hAnsi="" w:eastAsia=""/>
          <w:b w:val="0"/>
          <w:i w:val="0"/>
          <w:color w:val="000000"/>
          <w:sz w:val="24"/>
        </w:rPr>
        <w:t>regulação e à fiscalização da Arsae-MG: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60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55" w:lineRule="auto" w:before="410" w:after="3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 –  realizar  os  investimentos  necessários  à  prestação  do  serviço  objeto  da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concessão de forma a atender à demanda, nos prazos e quantitativos definidos por meio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estudos de viabilidade econômica que justifiquem a rentabilidade dos investimentos realizados;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permitir ao consumidor livre, ao autoprodutor ou ao autoimportador cujas </w:t>
      </w:r>
      <w:r>
        <w:rPr>
          <w:rFonts w:ascii="" w:hAnsi="" w:eastAsia=""/>
          <w:b w:val="0"/>
          <w:i w:val="0"/>
          <w:color w:val="000000"/>
          <w:sz w:val="24"/>
        </w:rPr>
        <w:t xml:space="preserve">necessidades  de movimentação  de gás natural não  possam ser atendidas pela distribuidora </w:t>
      </w:r>
      <w:r>
        <w:rPr>
          <w:rFonts w:ascii="" w:hAnsi="" w:eastAsia=""/>
          <w:b w:val="0"/>
          <w:i w:val="0"/>
          <w:color w:val="000000"/>
          <w:sz w:val="24"/>
        </w:rPr>
        <w:t xml:space="preserve">estadual,  construir  e  implantar,  diretamente,  instalações  e  dutos  para  seu  uso  específico, </w:t>
      </w:r>
      <w:r>
        <w:rPr>
          <w:rFonts w:ascii="" w:hAnsi="" w:eastAsia=""/>
          <w:b w:val="0"/>
          <w:i w:val="0"/>
          <w:color w:val="000000"/>
          <w:sz w:val="24"/>
        </w:rPr>
        <w:t xml:space="preserve">mediante celebração de contrato que atribua à distribuidora estadual sua operação e manutenção </w:t>
      </w:r>
      <w:r>
        <w:rPr>
          <w:rFonts w:ascii="" w:hAnsi="" w:eastAsia=""/>
          <w:b w:val="0"/>
          <w:i w:val="0"/>
          <w:color w:val="000000"/>
          <w:sz w:val="24"/>
        </w:rPr>
        <w:t xml:space="preserve">e consultada esta sobre o dimensionamento da rede sob a arbitragem da Arsae-MG, devendo as </w:t>
      </w:r>
      <w:r>
        <w:rPr>
          <w:rFonts w:ascii="" w:hAnsi="" w:eastAsia=""/>
          <w:b w:val="0"/>
          <w:i w:val="0"/>
          <w:color w:val="000000"/>
          <w:sz w:val="24"/>
        </w:rPr>
        <w:t xml:space="preserve">instalações e os dutos ser incorporados ao patrimônio estadual mediante declaração de utilidade </w:t>
      </w:r>
      <w:r>
        <w:rPr>
          <w:rFonts w:ascii="" w:hAnsi="" w:eastAsia=""/>
          <w:b w:val="0"/>
          <w:i w:val="0"/>
          <w:color w:val="000000"/>
          <w:sz w:val="24"/>
        </w:rPr>
        <w:t xml:space="preserve">pública e justa e prévia indenização, quando de sua total utilização;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manter em dia o inventário e o registro dos bens vinculados;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– zelar pela integridade dos bens necessários à prestação dos serviços, bem </w:t>
      </w:r>
      <w:r>
        <w:rPr>
          <w:rFonts w:ascii="" w:hAnsi="" w:eastAsia=""/>
          <w:b w:val="0"/>
          <w:i w:val="0"/>
          <w:color w:val="000000"/>
          <w:sz w:val="24"/>
        </w:rPr>
        <w:t xml:space="preserve">como segurá-los adequadamente;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 – prestar serviços adequados, na forma prevista no contrato de concessão e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acordo com as normas técnicas aplicáveis;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 – cobrar dos usuários pela prestação dos serviços, na forma prevista nos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contratos de concessão e nas deliberações da Arsae-MG, aplicando aos inadimplentes as sanções </w:t>
      </w:r>
      <w:r>
        <w:rPr>
          <w:rFonts w:ascii="" w:hAnsi="" w:eastAsia=""/>
          <w:b w:val="0"/>
          <w:i w:val="0"/>
          <w:color w:val="000000"/>
          <w:sz w:val="24"/>
        </w:rPr>
        <w:t xml:space="preserve">cabíveis;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VII –  cumprir  as  normas  regulamentares  emitidas  pela  Arsae-MG,  inclusive </w:t>
      </w:r>
      <w:r>
        <w:rPr>
          <w:rFonts w:ascii="" w:hAnsi="" w:eastAsia=""/>
          <w:b w:val="0"/>
          <w:i w:val="0"/>
          <w:color w:val="000000"/>
          <w:sz w:val="24"/>
        </w:rPr>
        <w:t xml:space="preserve">quanto ao atendimento ao usuário;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VIII – garantir o acesso à infraestrutura de distribuição de gás ao consumidor </w:t>
      </w:r>
      <w:r>
        <w:rPr>
          <w:rFonts w:ascii="" w:hAnsi="" w:eastAsia=""/>
          <w:b w:val="0"/>
          <w:i w:val="0"/>
          <w:color w:val="000000"/>
          <w:sz w:val="24"/>
        </w:rPr>
        <w:t>livre, ao autoprodutor ou ao autoimportador, na forma de regulamento estabelecido pela Arsae-</w:t>
      </w:r>
      <w:r>
        <w:rPr>
          <w:rFonts w:ascii="" w:hAnsi="" w:eastAsia=""/>
          <w:b w:val="0"/>
          <w:i w:val="0"/>
          <w:color w:val="000000"/>
          <w:sz w:val="24"/>
        </w:rPr>
        <w:t xml:space="preserve">MG;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IX – prestar contas da gestão do serviço na forma e na periodicidade determinadas </w:t>
      </w:r>
      <w:r>
        <w:rPr>
          <w:rFonts w:ascii="" w:hAnsi="" w:eastAsia=""/>
          <w:b w:val="0"/>
          <w:i w:val="0"/>
          <w:color w:val="000000"/>
          <w:sz w:val="24"/>
        </w:rPr>
        <w:t xml:space="preserve">pela Arsae-MG;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 – permitir aos encarregados da fiscalização livre acesso, em qualquer época, às </w:t>
      </w:r>
      <w:r>
        <w:rPr>
          <w:rFonts w:ascii="" w:hAnsi="" w:eastAsia=""/>
          <w:b w:val="0"/>
          <w:i w:val="0"/>
          <w:color w:val="000000"/>
          <w:sz w:val="24"/>
        </w:rPr>
        <w:t xml:space="preserve">obras e às instalações compreendidas na concessão, bem como aos registros contábeis;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 – publicar, na periodicidade e na forma definidas pela Arsae-MG, informações </w:t>
      </w:r>
      <w:r>
        <w:rPr>
          <w:rFonts w:ascii="" w:hAnsi="" w:eastAsia=""/>
          <w:b w:val="0"/>
          <w:i w:val="0"/>
          <w:color w:val="000000"/>
          <w:sz w:val="24"/>
        </w:rPr>
        <w:t xml:space="preserve">gerais e específicas sobre a prestação e a qualidade dos serviços, as ocorrências operacionais </w:t>
      </w:r>
      <w:r>
        <w:rPr>
          <w:rFonts w:ascii="" w:hAnsi="" w:eastAsia=""/>
          <w:b w:val="0"/>
          <w:i w:val="0"/>
          <w:color w:val="000000"/>
          <w:sz w:val="24"/>
        </w:rPr>
        <w:t xml:space="preserve">relevantes, os investimentos realizados e outras informações que se fizerem necessárias;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XII  –  resguardar  o  direito  dos  usuários  à  prestação  adequada  do  serviço, </w:t>
      </w:r>
      <w:r>
        <w:rPr>
          <w:rFonts w:ascii="" w:hAnsi="" w:eastAsia=""/>
          <w:b w:val="0"/>
          <w:i w:val="0"/>
          <w:color w:val="000000"/>
          <w:sz w:val="24"/>
        </w:rPr>
        <w:t xml:space="preserve">garantindo o atendimento a todos os consumidores que requeiram os serviços, mediante o </w:t>
      </w:r>
      <w:r>
        <w:rPr>
          <w:rFonts w:ascii="" w:hAnsi="" w:eastAsia=""/>
          <w:b w:val="0"/>
          <w:i w:val="0"/>
          <w:color w:val="000000"/>
          <w:sz w:val="24"/>
        </w:rPr>
        <w:t xml:space="preserve">pagamento das tarifas, observados os critérios econômicos, técnicos e operacionais de instalação </w:t>
      </w:r>
      <w:r>
        <w:rPr>
          <w:rFonts w:ascii="" w:hAnsi="" w:eastAsia=""/>
          <w:b w:val="0"/>
          <w:i w:val="0"/>
          <w:color w:val="000000"/>
          <w:sz w:val="24"/>
        </w:rPr>
        <w:t>e ampliação da rede de distribuição;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58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38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XIII – manter, em caráter permanente, unidades de atendimento aos usuários com </w:t>
      </w:r>
      <w:r>
        <w:rPr>
          <w:rFonts w:ascii="" w:hAnsi="" w:eastAsia=""/>
          <w:b w:val="0"/>
          <w:i w:val="0"/>
          <w:color w:val="000000"/>
          <w:sz w:val="24"/>
        </w:rPr>
        <w:t xml:space="preserve">a finalidade específica de receber manifestações de usuários;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XIV – atender aos pedidos de informações e de esclarecimentos, formulados pela </w:t>
      </w:r>
      <w:r>
        <w:rPr>
          <w:rFonts w:ascii="" w:hAnsi="" w:eastAsia=""/>
          <w:b w:val="0"/>
          <w:i w:val="0"/>
          <w:color w:val="000000"/>
          <w:sz w:val="24"/>
        </w:rPr>
        <w:t xml:space="preserve">Arsae-MG, sobre aspectos relacionados com a prestação dos serviços;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XV  –  apresentar  à  Arsae-MG,  na  forma  e  na  periodicidade  definidas  pela </w:t>
      </w:r>
      <w:r>
        <w:rPr>
          <w:rFonts w:ascii="" w:hAnsi="" w:eastAsia=""/>
          <w:b w:val="0"/>
          <w:i w:val="0"/>
          <w:color w:val="000000"/>
          <w:sz w:val="24"/>
        </w:rPr>
        <w:t xml:space="preserve">entidade, relatório das manifestações dos usuários e manter os respectivos registros à disposição </w:t>
      </w:r>
      <w:r>
        <w:rPr>
          <w:rFonts w:ascii="" w:hAnsi="" w:eastAsia=""/>
          <w:b w:val="0"/>
          <w:i w:val="0"/>
          <w:color w:val="000000"/>
          <w:sz w:val="24"/>
        </w:rPr>
        <w:t>da Arsae-MG.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Parágrafo único – A resistência do usuário de serviço de distribuição de gás </w:t>
      </w:r>
      <w:r>
        <w:rPr>
          <w:rFonts w:ascii="" w:hAnsi="" w:eastAsia=""/>
          <w:b w:val="0"/>
          <w:i w:val="0"/>
          <w:color w:val="000000"/>
          <w:sz w:val="24"/>
        </w:rPr>
        <w:t xml:space="preserve">canalizado à fiscalização de instalações poderá sujeitá-lo às sanções desta lei, nos termos de </w:t>
      </w:r>
      <w:r>
        <w:rPr>
          <w:rFonts w:ascii="" w:hAnsi="" w:eastAsia=""/>
          <w:b w:val="0"/>
          <w:i w:val="0"/>
          <w:color w:val="000000"/>
          <w:sz w:val="24"/>
        </w:rPr>
        <w:t>resolução da Arsae-MG.</w:t>
      </w:r>
    </w:p>
    <w:p>
      <w:pPr>
        <w:autoSpaceDN w:val="0"/>
        <w:autoSpaceDE w:val="0"/>
        <w:widowControl/>
        <w:spacing w:line="286" w:lineRule="auto" w:before="588" w:after="0"/>
        <w:ind w:left="5040" w:right="4032" w:firstLine="0"/>
        <w:jc w:val="center"/>
      </w:pPr>
      <w:r>
        <w:rPr>
          <w:rFonts w:ascii="" w:hAnsi="" w:eastAsia="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>Das Tarifas</w:t>
      </w:r>
    </w:p>
    <w:p>
      <w:pPr>
        <w:autoSpaceDN w:val="0"/>
        <w:autoSpaceDE w:val="0"/>
        <w:widowControl/>
        <w:spacing w:line="329" w:lineRule="auto" w:before="520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12 – O reajuste e a revisão das tarifas cobradas pelos prestadores de serviços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saneamento básico sujeitos à regulação e à fiscalização da Arsae-MG serão estabelecidos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mediante resolução dessa agência reguladora e objetivarão assegurar a modicidade e o controle </w:t>
      </w:r>
      <w:r>
        <w:rPr>
          <w:rFonts w:ascii="" w:hAnsi="" w:eastAsia=""/>
          <w:b w:val="0"/>
          <w:i w:val="0"/>
          <w:color w:val="000000"/>
          <w:sz w:val="24"/>
        </w:rPr>
        <w:t xml:space="preserve">social das tarifas e o equilíbrio econômico-financeiro dos serviços, observada, em todos os casos, </w:t>
      </w:r>
      <w:r>
        <w:rPr>
          <w:rFonts w:ascii="" w:hAnsi="" w:eastAsia=""/>
          <w:b w:val="0"/>
          <w:i w:val="0"/>
          <w:color w:val="000000"/>
          <w:sz w:val="24"/>
        </w:rPr>
        <w:t>a publicidade dos novos valores.</w:t>
      </w:r>
    </w:p>
    <w:p>
      <w:pPr>
        <w:autoSpaceDN w:val="0"/>
        <w:tabs>
          <w:tab w:pos="2440" w:val="left"/>
        </w:tabs>
        <w:autoSpaceDE w:val="0"/>
        <w:widowControl/>
        <w:spacing w:line="34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1º – A composição dos valores das tarifas dos serviços de saneamento básico </w:t>
      </w:r>
      <w:r>
        <w:rPr>
          <w:rFonts w:ascii="" w:hAnsi="" w:eastAsia=""/>
          <w:b w:val="0"/>
          <w:i w:val="0"/>
          <w:color w:val="000000"/>
          <w:sz w:val="24"/>
        </w:rPr>
        <w:t>sujeitos à regulação e à fiscalização da Arsae-MG, quando dos reajustes e das revisões, será</w:t>
      </w:r>
      <w:r>
        <w:rPr>
          <w:rFonts w:ascii="" w:hAnsi="" w:eastAsia=""/>
          <w:b w:val="0"/>
          <w:i w:val="0"/>
          <w:color w:val="000000"/>
          <w:sz w:val="24"/>
        </w:rPr>
        <w:t xml:space="preserve">determinada observando-se as seguintes diretrizes: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a geração de recursos para a realização dos investimentos necessários ao </w:t>
      </w:r>
      <w:r>
        <w:rPr>
          <w:rFonts w:ascii="" w:hAnsi="" w:eastAsia=""/>
          <w:b w:val="0"/>
          <w:i w:val="0"/>
          <w:color w:val="000000"/>
          <w:sz w:val="24"/>
        </w:rPr>
        <w:t xml:space="preserve">cumprimento das metas de universalização e à adequada prestação dos serviços;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a recuperação dos custos da prestação eficiente do serviço;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a remuneração do capital investido pelos prestadores de serviços;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– o estímulo à adoção de tecnologias adequadas e eficientes para a melhoria da </w:t>
      </w:r>
      <w:r>
        <w:rPr>
          <w:rFonts w:ascii="" w:hAnsi="" w:eastAsia=""/>
          <w:b w:val="0"/>
          <w:i w:val="0"/>
          <w:color w:val="000000"/>
          <w:sz w:val="24"/>
        </w:rPr>
        <w:t xml:space="preserve">qualidade do serviço;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V – o incentivo à eficiência na prestação do serviço.</w:t>
      </w:r>
    </w:p>
    <w:p>
      <w:pPr>
        <w:autoSpaceDN w:val="0"/>
        <w:autoSpaceDE w:val="0"/>
        <w:widowControl/>
        <w:spacing w:line="310" w:lineRule="auto" w:before="174" w:after="896"/>
        <w:ind w:left="1022" w:right="28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2º – Os procedimentos de reajuste e de revisão das tarifas poderão ser iniciados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ofício pela Arsae-MG ou mediante pedido fundamentado do prestador dos serviços, o qual </w:t>
      </w:r>
      <w:r>
        <w:rPr>
          <w:rFonts w:ascii="" w:hAnsi="" w:eastAsia=""/>
          <w:b w:val="0"/>
          <w:i w:val="0"/>
          <w:color w:val="000000"/>
          <w:sz w:val="24"/>
        </w:rPr>
        <w:t>será objeto de análise pela agência.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62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10" w:lineRule="auto" w:before="410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3º – Em caso de pedido de reajuste ou revisão, nos termos do § 2º, a Arsae-MG </w:t>
      </w:r>
      <w:r>
        <w:rPr>
          <w:rFonts w:ascii="" w:hAnsi="" w:eastAsia=""/>
          <w:b w:val="0"/>
          <w:i w:val="0"/>
          <w:color w:val="000000"/>
          <w:sz w:val="24"/>
        </w:rPr>
        <w:t xml:space="preserve">poderá solicitar esclarecimentos adicionais ao prestador dos serviços ou ordenar diligências para </w:t>
      </w:r>
      <w:r>
        <w:rPr>
          <w:rFonts w:ascii="" w:hAnsi="" w:eastAsia=""/>
          <w:b w:val="0"/>
          <w:i w:val="0"/>
          <w:color w:val="000000"/>
          <w:sz w:val="24"/>
        </w:rPr>
        <w:t>verificação dos dados fornecidos.</w:t>
      </w:r>
    </w:p>
    <w:p>
      <w:pPr>
        <w:autoSpaceDN w:val="0"/>
        <w:autoSpaceDE w:val="0"/>
        <w:widowControl/>
        <w:spacing w:line="310" w:lineRule="auto" w:before="174" w:after="0"/>
        <w:ind w:left="1022" w:right="3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4º – A publicação pela Arsae-MG da resolução contendo o reajuste ou a revisão </w:t>
      </w:r>
      <w:r>
        <w:rPr>
          <w:rFonts w:ascii="" w:hAnsi="" w:eastAsia=""/>
          <w:b w:val="0"/>
          <w:i w:val="0"/>
          <w:color w:val="000000"/>
          <w:sz w:val="24"/>
        </w:rPr>
        <w:t xml:space="preserve">das tarifas relativas aos serviços de saneamento básico será feita com antecedência mínima de 30 </w:t>
      </w:r>
      <w:r>
        <w:rPr>
          <w:rFonts w:ascii="" w:hAnsi="" w:eastAsia=""/>
          <w:b w:val="0"/>
          <w:i w:val="0"/>
          <w:color w:val="000000"/>
          <w:sz w:val="24"/>
        </w:rPr>
        <w:t>dias da produção dos seus efeitos.</w:t>
      </w:r>
    </w:p>
    <w:p>
      <w:pPr>
        <w:autoSpaceDN w:val="0"/>
        <w:autoSpaceDE w:val="0"/>
        <w:widowControl/>
        <w:spacing w:line="322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5º – As perdas financeiras decorrentes do descumprimento pela Arsae-MG do </w:t>
      </w:r>
      <w:r>
        <w:rPr>
          <w:rFonts w:ascii="" w:hAnsi="" w:eastAsia=""/>
          <w:b w:val="0"/>
          <w:i w:val="0"/>
          <w:color w:val="000000"/>
          <w:sz w:val="24"/>
        </w:rPr>
        <w:t xml:space="preserve">prazo a que se refere o § 4º para publicação do reajuste ou revisão, observado o disposto nos arts. </w:t>
      </w:r>
      <w:r>
        <w:rPr>
          <w:rFonts w:ascii="" w:hAnsi="" w:eastAsia=""/>
          <w:b w:val="0"/>
          <w:i w:val="0"/>
          <w:color w:val="000000"/>
          <w:sz w:val="24"/>
        </w:rPr>
        <w:t xml:space="preserve">37 e 39 da Lei Federal nº 11.445, de 2007, serão compensadas no cálculo do reajuste ou da </w:t>
      </w:r>
      <w:r>
        <w:rPr>
          <w:rFonts w:ascii="" w:hAnsi="" w:eastAsia=""/>
          <w:b w:val="0"/>
          <w:i w:val="0"/>
          <w:color w:val="000000"/>
          <w:sz w:val="24"/>
        </w:rPr>
        <w:t>revisão.</w:t>
      </w:r>
    </w:p>
    <w:p>
      <w:pPr>
        <w:autoSpaceDN w:val="0"/>
        <w:autoSpaceDE w:val="0"/>
        <w:widowControl/>
        <w:spacing w:line="322" w:lineRule="auto" w:before="174" w:after="0"/>
        <w:ind w:left="1022" w:right="26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 6º  –  A  recuperação  dos  custos  decorrentes  da  prestação  dos  serviços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saneamento  básico  se dará  com  base  na inflação  mensurada,  prioritariamente,  pelo  Índice </w:t>
      </w:r>
      <w:r>
        <w:rPr>
          <w:rFonts w:ascii="" w:hAnsi="" w:eastAsia=""/>
          <w:b w:val="0"/>
          <w:i w:val="0"/>
          <w:color w:val="000000"/>
          <w:sz w:val="24"/>
        </w:rPr>
        <w:t xml:space="preserve">Nacional de Preços ao Consumidor Amplo – IPCA, devendo a Arsae-MG divulgar os motivos </w:t>
      </w:r>
      <w:r>
        <w:rPr>
          <w:rFonts w:ascii="" w:hAnsi="" w:eastAsia=""/>
          <w:b w:val="0"/>
          <w:i w:val="0"/>
          <w:color w:val="000000"/>
          <w:sz w:val="24"/>
        </w:rPr>
        <w:t>que justifiquem a escolha do IPCA ou de outro índice.</w:t>
      </w:r>
    </w:p>
    <w:p>
      <w:pPr>
        <w:autoSpaceDN w:val="0"/>
        <w:autoSpaceDE w:val="0"/>
        <w:widowControl/>
        <w:spacing w:line="329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7º – Serão realizadas revisões tarifárias periódicas fundamentadas na reavaliação </w:t>
      </w:r>
      <w:r>
        <w:rPr>
          <w:rFonts w:ascii="" w:hAnsi="" w:eastAsia=""/>
          <w:b w:val="0"/>
          <w:i w:val="0"/>
          <w:color w:val="000000"/>
          <w:sz w:val="24"/>
        </w:rPr>
        <w:t xml:space="preserve">das condições da prestação dos serviços e das tarifas praticadas, com o objetivo de repartir os </w:t>
      </w:r>
      <w:r>
        <w:rPr>
          <w:rFonts w:ascii="" w:hAnsi="" w:eastAsia=""/>
          <w:b w:val="0"/>
          <w:i w:val="0"/>
          <w:color w:val="000000"/>
          <w:sz w:val="24"/>
        </w:rPr>
        <w:t xml:space="preserve">ganhos de produtividade com os usuários, reavaliar as condições de mercado e assegurar ao </w:t>
      </w:r>
      <w:r>
        <w:rPr>
          <w:rFonts w:ascii="" w:hAnsi="" w:eastAsia=""/>
          <w:b w:val="0"/>
          <w:i w:val="0"/>
          <w:color w:val="000000"/>
          <w:sz w:val="24"/>
        </w:rPr>
        <w:t xml:space="preserve">prestador  do  serviço  o  equilíbrio  econômico-financeiro  e  a  adequada  remuneração  dos </w:t>
      </w:r>
      <w:r>
        <w:rPr>
          <w:rFonts w:ascii="" w:hAnsi="" w:eastAsia=""/>
          <w:b w:val="0"/>
          <w:i w:val="0"/>
          <w:color w:val="000000"/>
          <w:sz w:val="24"/>
        </w:rPr>
        <w:t>investimentos.</w:t>
      </w:r>
    </w:p>
    <w:p>
      <w:pPr>
        <w:autoSpaceDN w:val="0"/>
        <w:autoSpaceDE w:val="0"/>
        <w:widowControl/>
        <w:spacing w:line="322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 8º  –  Poderão  ser  realizadas  revisões  extraordinárias  quando  verificada  a </w:t>
      </w:r>
      <w:r>
        <w:rPr>
          <w:rFonts w:ascii="" w:hAnsi="" w:eastAsia=""/>
          <w:b w:val="0"/>
          <w:i w:val="0"/>
          <w:color w:val="000000"/>
          <w:sz w:val="24"/>
        </w:rPr>
        <w:t xml:space="preserve">ocorrência de fatos fora do controle do prestador que alterem o equilíbrio econômico-financeiro </w:t>
      </w:r>
      <w:r>
        <w:rPr>
          <w:rFonts w:ascii="" w:hAnsi="" w:eastAsia=""/>
          <w:b w:val="0"/>
          <w:i w:val="0"/>
          <w:color w:val="000000"/>
          <w:sz w:val="24"/>
        </w:rPr>
        <w:t xml:space="preserve">da prestação dos serviços e que não tenham sido previstos no contrato ou cujo risco tenha sido </w:t>
      </w:r>
      <w:r>
        <w:rPr>
          <w:rFonts w:ascii="" w:hAnsi="" w:eastAsia=""/>
          <w:b w:val="0"/>
          <w:i w:val="0"/>
          <w:color w:val="000000"/>
          <w:sz w:val="24"/>
        </w:rPr>
        <w:t>alocado ao titular dos serviços.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9º – Poderão ser concedidos, pelo prestador dos serviços de saneamento básico, </w:t>
      </w:r>
      <w:r>
        <w:rPr>
          <w:rFonts w:ascii="" w:hAnsi="" w:eastAsia=""/>
          <w:b w:val="0"/>
          <w:i w:val="0"/>
          <w:color w:val="000000"/>
          <w:sz w:val="24"/>
        </w:rPr>
        <w:t>subsídios tarifários e não tarifários.</w:t>
      </w:r>
    </w:p>
    <w:p>
      <w:pPr>
        <w:autoSpaceDN w:val="0"/>
        <w:autoSpaceDE w:val="0"/>
        <w:widowControl/>
        <w:spacing w:line="310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13 – As tarifas do serviço de distribuição de gás canalizado serão compostas </w:t>
      </w:r>
      <w:r>
        <w:rPr>
          <w:rFonts w:ascii="" w:hAnsi="" w:eastAsia=""/>
          <w:b w:val="0"/>
          <w:i w:val="0"/>
          <w:color w:val="000000"/>
          <w:sz w:val="24"/>
        </w:rPr>
        <w:t xml:space="preserve">pelo somatório  da margem de distribuição  com  o custo  de aquisição  do gás natural pela </w:t>
      </w:r>
      <w:r>
        <w:rPr>
          <w:rFonts w:ascii="" w:hAnsi="" w:eastAsia=""/>
          <w:b w:val="0"/>
          <w:i w:val="0"/>
          <w:color w:val="000000"/>
          <w:sz w:val="24"/>
        </w:rPr>
        <w:t>prestadora do serviço.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1º – As tarifas do serviço de distribuição de gás canalizado serão estabelecidas </w:t>
      </w:r>
      <w:r>
        <w:rPr>
          <w:rFonts w:ascii="" w:hAnsi="" w:eastAsia=""/>
          <w:b w:val="0"/>
          <w:i w:val="0"/>
          <w:color w:val="000000"/>
          <w:sz w:val="24"/>
        </w:rPr>
        <w:t>pela Arsae-MG para cada segmento consumidor.</w:t>
      </w:r>
    </w:p>
    <w:p>
      <w:pPr>
        <w:autoSpaceDN w:val="0"/>
        <w:autoSpaceDE w:val="0"/>
        <w:widowControl/>
        <w:spacing w:line="310" w:lineRule="auto" w:before="174" w:after="414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2º – As tarifas serão fixadas para a prestação do serviço ao respectivo segmento </w:t>
      </w:r>
      <w:r>
        <w:rPr>
          <w:rFonts w:ascii="" w:hAnsi="" w:eastAsia=""/>
          <w:b w:val="0"/>
          <w:i w:val="0"/>
          <w:color w:val="000000"/>
          <w:sz w:val="24"/>
        </w:rPr>
        <w:t>consumidor, inclusive aquelas vinculadas à comercialização e à captação de clientes visando à</w:t>
      </w:r>
      <w:r>
        <w:rPr>
          <w:rFonts w:ascii="" w:hAnsi="" w:eastAsia=""/>
          <w:b w:val="0"/>
          <w:i w:val="0"/>
          <w:color w:val="000000"/>
          <w:sz w:val="24"/>
        </w:rPr>
        <w:t>expansão do mercado e às perdas de gás do sistema de distribuição.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8"/>
        <w:gridCol w:w="5198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29" w:lineRule="auto" w:before="410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3º – O reajuste e a revisão das tarifas cobradas pelos prestadores de serviço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gás canalizado sujeitos à regulação e à fiscalização da Arsae-MG serão estabelecidos mediante </w:t>
      </w:r>
      <w:r>
        <w:rPr>
          <w:rFonts w:ascii="" w:hAnsi="" w:eastAsia=""/>
          <w:b w:val="0"/>
          <w:i w:val="0"/>
          <w:color w:val="000000"/>
          <w:sz w:val="24"/>
        </w:rPr>
        <w:t xml:space="preserve">resolução dessa agência e objetivarão assegurar a modicidade e o controle social das tarifas e o </w:t>
      </w:r>
      <w:r>
        <w:rPr>
          <w:rFonts w:ascii="" w:hAnsi="" w:eastAsia=""/>
          <w:b w:val="0"/>
          <w:i w:val="0"/>
          <w:color w:val="000000"/>
          <w:sz w:val="24"/>
        </w:rPr>
        <w:t xml:space="preserve">equilíbrio econômico-financeiro do serviço, observada, em todos os casos, a publicidade dos </w:t>
      </w:r>
      <w:r>
        <w:rPr>
          <w:rFonts w:ascii="" w:hAnsi="" w:eastAsia=""/>
          <w:b w:val="0"/>
          <w:i w:val="0"/>
          <w:color w:val="000000"/>
          <w:sz w:val="24"/>
        </w:rPr>
        <w:t>novos valores.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 4º –  As  tarifas  de que trata  este artigo  serão  reajustadas  periodicamente, </w:t>
      </w:r>
      <w:r>
        <w:rPr>
          <w:rFonts w:ascii="" w:hAnsi="" w:eastAsia=""/>
          <w:b w:val="0"/>
          <w:i w:val="0"/>
          <w:color w:val="000000"/>
          <w:sz w:val="24"/>
        </w:rPr>
        <w:t>observadas as variações nos preços que afetam os custos dos prestadores.</w:t>
      </w:r>
    </w:p>
    <w:p>
      <w:pPr>
        <w:autoSpaceDN w:val="0"/>
        <w:autoSpaceDE w:val="0"/>
        <w:widowControl/>
        <w:spacing w:line="329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 5º  –  Serão  realizadas  revisões  periódicas  de  tarifas  fundamentadas  na </w:t>
      </w:r>
      <w:r>
        <w:rPr>
          <w:rFonts w:ascii="" w:hAnsi="" w:eastAsia=""/>
          <w:b w:val="0"/>
          <w:i w:val="0"/>
          <w:color w:val="000000"/>
          <w:sz w:val="24"/>
        </w:rPr>
        <w:t xml:space="preserve">reavaliação das condições da prestação dos serviços e dos valores praticados, com o objetivo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repartir os ganhos de produtividade com os usuários, reavaliar as condições de mercado e </w:t>
      </w:r>
      <w:r>
        <w:rPr>
          <w:rFonts w:ascii="" w:hAnsi="" w:eastAsia=""/>
          <w:b w:val="0"/>
          <w:i w:val="0"/>
          <w:color w:val="000000"/>
          <w:sz w:val="24"/>
        </w:rPr>
        <w:t xml:space="preserve">assegurar ao prestador do serviço o equilíbrio econômico-financeiro e a adequada remuneração </w:t>
      </w:r>
      <w:r>
        <w:rPr>
          <w:rFonts w:ascii="" w:hAnsi="" w:eastAsia=""/>
          <w:b w:val="0"/>
          <w:i w:val="0"/>
          <w:color w:val="000000"/>
          <w:sz w:val="24"/>
        </w:rPr>
        <w:t>dos investimentos.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6º – Poderão ser realizadas revisões extraordinárias de tarifas quando verificada </w:t>
      </w:r>
      <w:r>
        <w:rPr>
          <w:rFonts w:ascii="" w:hAnsi="" w:eastAsia=""/>
          <w:b w:val="0"/>
          <w:i w:val="0"/>
          <w:color w:val="000000"/>
          <w:sz w:val="24"/>
        </w:rPr>
        <w:t xml:space="preserve">a ocorrência de fatos não previstos no contrato, fora do controle do prestador, que alterem o </w:t>
      </w:r>
      <w:r>
        <w:rPr>
          <w:rFonts w:ascii="" w:hAnsi="" w:eastAsia=""/>
          <w:b w:val="0"/>
          <w:i w:val="0"/>
          <w:color w:val="000000"/>
          <w:sz w:val="24"/>
        </w:rPr>
        <w:t>equilíbrio econômico-financeiro da prestação de serviços de gás canalizado.</w:t>
      </w:r>
    </w:p>
    <w:p>
      <w:pPr>
        <w:autoSpaceDN w:val="0"/>
        <w:autoSpaceDE w:val="0"/>
        <w:widowControl/>
        <w:spacing w:line="322" w:lineRule="auto" w:before="174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7º  – Será  especificada  a separação  entre a tarifa  pelo  uso  do  serviço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distribuição e a tarifa pelo serviço de comercialização, sendo que a última não será cobrada do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consumidor livre, do autoprodutor ou do autoimportador que adquirir gás no mercado livre </w:t>
      </w:r>
      <w:r>
        <w:rPr>
          <w:rFonts w:ascii="" w:hAnsi="" w:eastAsia=""/>
          <w:b w:val="0"/>
          <w:i w:val="0"/>
          <w:color w:val="000000"/>
          <w:sz w:val="24"/>
        </w:rPr>
        <w:t>conforme a regulação.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8º – Os consumidores que forem atendidos por dutos exclusivos poderão ter </w:t>
      </w:r>
      <w:r>
        <w:rPr>
          <w:rFonts w:ascii="" w:hAnsi="" w:eastAsia=""/>
          <w:b w:val="0"/>
          <w:i w:val="0"/>
          <w:color w:val="000000"/>
          <w:sz w:val="24"/>
        </w:rPr>
        <w:t>direito a tarifas específicas de distribuição de gás canalizado, conforme regulamento específico.</w:t>
      </w:r>
    </w:p>
    <w:p>
      <w:pPr>
        <w:autoSpaceDN w:val="0"/>
        <w:autoSpaceDE w:val="0"/>
        <w:widowControl/>
        <w:spacing w:line="310" w:lineRule="auto" w:before="174" w:after="0"/>
        <w:ind w:left="1022" w:right="26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14 – Somente poderá ser cobrada tarifa pelo serviço efetivamente prestado, </w:t>
      </w:r>
      <w:r>
        <w:rPr>
          <w:rFonts w:ascii="" w:hAnsi="" w:eastAsia=""/>
          <w:b w:val="0"/>
          <w:i w:val="0"/>
          <w:color w:val="000000"/>
          <w:sz w:val="24"/>
        </w:rPr>
        <w:t xml:space="preserve">salvo a tarifa mínima pela disponibilidade do serviço, a tarifa fixa ou qualquer tarifa definida </w:t>
      </w:r>
      <w:r>
        <w:rPr>
          <w:rFonts w:ascii="" w:hAnsi="" w:eastAsia=""/>
          <w:b w:val="0"/>
          <w:i w:val="0"/>
          <w:color w:val="000000"/>
          <w:sz w:val="24"/>
        </w:rPr>
        <w:t>para custear a infraestrutura pública disponível para a unidade usuária.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1º – Poderá ser cobrada a tarifa de demanda para usuários de gás canalizado que </w:t>
      </w:r>
      <w:r>
        <w:rPr>
          <w:rFonts w:ascii="" w:hAnsi="" w:eastAsia=""/>
          <w:b w:val="0"/>
          <w:i w:val="0"/>
          <w:color w:val="000000"/>
          <w:sz w:val="24"/>
        </w:rPr>
        <w:t>se enquadrem em segmentos com estrutura tarifária que utiliza esse tipo de cobrança.</w:t>
      </w:r>
    </w:p>
    <w:p>
      <w:pPr>
        <w:autoSpaceDN w:val="0"/>
        <w:autoSpaceDE w:val="0"/>
        <w:widowControl/>
        <w:spacing w:line="310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2º – A Arsae-MG poderá autorizar a cobrança de tarifa pelo prestador no caso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a rede pública estar disponível para o serviço de esgotamento sanitário, nos termos e nas </w:t>
      </w:r>
      <w:r>
        <w:rPr>
          <w:rFonts w:ascii="" w:hAnsi="" w:eastAsia=""/>
          <w:b w:val="0"/>
          <w:i w:val="0"/>
          <w:color w:val="000000"/>
          <w:sz w:val="24"/>
        </w:rPr>
        <w:t>condições previstos em ato normativo próprio.</w:t>
      </w:r>
    </w:p>
    <w:p>
      <w:pPr>
        <w:autoSpaceDN w:val="0"/>
        <w:autoSpaceDE w:val="0"/>
        <w:widowControl/>
        <w:spacing w:line="310" w:lineRule="auto" w:before="174" w:after="828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15 – É vedado incluir na tarifa dos serviços de que trata esta lei o valor </w:t>
      </w:r>
      <w:r>
        <w:rPr>
          <w:rFonts w:ascii="" w:hAnsi="" w:eastAsia=""/>
          <w:b w:val="0"/>
          <w:i w:val="0"/>
          <w:color w:val="000000"/>
          <w:sz w:val="24"/>
        </w:rPr>
        <w:t xml:space="preserve">relativo ao serviço de esgotamento sanitário cuja rede não esteja em funcionamento e disponível </w:t>
      </w:r>
      <w:r>
        <w:rPr>
          <w:rFonts w:ascii="" w:hAnsi="" w:eastAsia=""/>
          <w:b w:val="0"/>
          <w:i w:val="0"/>
          <w:color w:val="000000"/>
          <w:sz w:val="24"/>
        </w:rPr>
        <w:t>para o imóvel.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5"/>
        <w:gridCol w:w="3465"/>
        <w:gridCol w:w="346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8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10" w:lineRule="auto" w:before="410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Parágrafo único – Caso o serviço a que se refere o </w:t>
      </w:r>
      <w:r>
        <w:rPr>
          <w:rFonts w:ascii="" w:hAnsi="" w:eastAsia=""/>
          <w:b w:val="0"/>
          <w:i/>
          <w:color w:val="000000"/>
          <w:sz w:val="24"/>
        </w:rPr>
        <w:t>caput</w:t>
      </w:r>
      <w:r>
        <w:rPr>
          <w:rFonts w:ascii="" w:hAnsi="" w:eastAsia=""/>
          <w:b w:val="0"/>
          <w:i w:val="0"/>
          <w:color w:val="000000"/>
          <w:sz w:val="24"/>
        </w:rPr>
        <w:t xml:space="preserve"> seja oferecido por meio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esgoto estático, construído pelo usuário ou pelo próprio prestador do serviço e operado por </w:t>
      </w:r>
      <w:r>
        <w:rPr>
          <w:rFonts w:ascii="" w:hAnsi="" w:eastAsia=""/>
          <w:b w:val="0"/>
          <w:i w:val="0"/>
          <w:color w:val="000000"/>
          <w:sz w:val="24"/>
        </w:rPr>
        <w:t>este, será cobrada tarifa diferenciada.</w:t>
      </w:r>
    </w:p>
    <w:p>
      <w:pPr>
        <w:autoSpaceDN w:val="0"/>
        <w:autoSpaceDE w:val="0"/>
        <w:widowControl/>
        <w:spacing w:line="286" w:lineRule="auto" w:before="588" w:after="0"/>
        <w:ind w:left="3600" w:right="2592" w:firstLine="0"/>
        <w:jc w:val="center"/>
      </w:pPr>
      <w:r>
        <w:rPr>
          <w:rFonts w:ascii="" w:hAnsi="" w:eastAsia="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>Das Taxas de Regulação e Fiscalização</w:t>
      </w:r>
    </w:p>
    <w:p>
      <w:pPr>
        <w:autoSpaceDN w:val="0"/>
        <w:tabs>
          <w:tab w:pos="2440" w:val="left"/>
        </w:tabs>
        <w:autoSpaceDE w:val="0"/>
        <w:widowControl/>
        <w:spacing w:line="346" w:lineRule="auto" w:before="52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16 – Ficam instituídas as taxas de regulação e fiscalização dos serviços </w:t>
      </w:r>
      <w:r>
        <w:rPr>
          <w:rFonts w:ascii="" w:hAnsi="" w:eastAsia=""/>
          <w:b w:val="0"/>
          <w:i w:val="0"/>
          <w:color w:val="000000"/>
          <w:sz w:val="24"/>
        </w:rPr>
        <w:t xml:space="preserve">públicos  regulados  pela Arsae-MG com  o  objetivo  de custear  as  atividades  de regulação, </w:t>
      </w:r>
      <w:r>
        <w:rPr>
          <w:rFonts w:ascii="" w:hAnsi="" w:eastAsia=""/>
          <w:b w:val="0"/>
          <w:i w:val="0"/>
          <w:color w:val="000000"/>
          <w:sz w:val="24"/>
        </w:rPr>
        <w:t xml:space="preserve">monitoramento e fiscalização desempenhadas pela agência reguladora: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Taxa de Regulação e Fiscalização sobre Serviços Públicos de Abastecimento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Água e de Esgotamento Sanitário – TFAS, calculada nos termos do Anexo I desta lei;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II – Taxa de Regulação e Fiscalização dos Serviços Públicos de Resíduos Sólidos</w:t>
      </w:r>
      <w:r>
        <w:rPr>
          <w:rFonts w:ascii="" w:hAnsi="" w:eastAsia=""/>
          <w:b w:val="0"/>
          <w:i w:val="0"/>
          <w:color w:val="000000"/>
          <w:sz w:val="24"/>
        </w:rPr>
        <w:t xml:space="preserve">– TFRS, calculada nos termos do Anexo II desta lei;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Taxa de Regulação e Fiscalização  dos Serviços Públicos de Drenagem </w:t>
      </w:r>
      <w:r>
        <w:rPr>
          <w:rFonts w:ascii="" w:hAnsi="" w:eastAsia=""/>
          <w:b w:val="0"/>
          <w:i w:val="0"/>
          <w:color w:val="000000"/>
          <w:sz w:val="24"/>
        </w:rPr>
        <w:t xml:space="preserve">Pluvial Urbana – TFDP, calculada nos termos do Anexo III desta lei;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– Taxa de Regulação e Fiscalização do Serviço de Gás Canalizado – TFGC, </w:t>
      </w:r>
      <w:r>
        <w:rPr>
          <w:rFonts w:ascii="" w:hAnsi="" w:eastAsia=""/>
          <w:b w:val="0"/>
          <w:i w:val="0"/>
          <w:color w:val="000000"/>
          <w:sz w:val="24"/>
        </w:rPr>
        <w:t>calculada nos termos do Anexo IV desta lei.</w:t>
      </w:r>
    </w:p>
    <w:p>
      <w:pPr>
        <w:autoSpaceDN w:val="0"/>
        <w:autoSpaceDE w:val="0"/>
        <w:widowControl/>
        <w:spacing w:line="322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Parágrafo único – Os valores das taxas de que trata o </w:t>
      </w:r>
      <w:r>
        <w:rPr>
          <w:rFonts w:ascii="" w:hAnsi="" w:eastAsia=""/>
          <w:b w:val="0"/>
          <w:i/>
          <w:color w:val="000000"/>
          <w:sz w:val="24"/>
        </w:rPr>
        <w:t>caput</w:t>
      </w:r>
      <w:r>
        <w:rPr>
          <w:rFonts w:ascii="" w:hAnsi="" w:eastAsia=""/>
          <w:b w:val="0"/>
          <w:i w:val="0"/>
          <w:color w:val="000000"/>
          <w:sz w:val="24"/>
        </w:rPr>
        <w:t xml:space="preserve"> terão como base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cálculo os custos das atividades de regulação, monitoramento e fiscalização exercidas pela </w:t>
      </w:r>
      <w:r>
        <w:rPr>
          <w:rFonts w:ascii="" w:hAnsi="" w:eastAsia=""/>
          <w:b w:val="0"/>
          <w:i w:val="0"/>
          <w:color w:val="000000"/>
          <w:sz w:val="24"/>
        </w:rPr>
        <w:t xml:space="preserve">Arsae-MG, expressos  em  Unidade Fiscal  do Estado  de Minas Gerais,  vigente na data do </w:t>
      </w:r>
      <w:r>
        <w:rPr>
          <w:rFonts w:ascii="" w:hAnsi="" w:eastAsia=""/>
          <w:b w:val="0"/>
          <w:i w:val="0"/>
          <w:color w:val="000000"/>
          <w:sz w:val="24"/>
        </w:rPr>
        <w:t>vencimento.</w:t>
      </w:r>
    </w:p>
    <w:p>
      <w:pPr>
        <w:autoSpaceDN w:val="0"/>
        <w:autoSpaceDE w:val="0"/>
        <w:widowControl/>
        <w:spacing w:line="310" w:lineRule="auto" w:before="174" w:after="0"/>
        <w:ind w:left="1022" w:right="28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17 – Constitui fato gerador das taxas de regulação e fiscalização mencionadas </w:t>
      </w:r>
      <w:r>
        <w:rPr>
          <w:rFonts w:ascii="" w:hAnsi="" w:eastAsia=""/>
          <w:b w:val="0"/>
          <w:i w:val="0"/>
          <w:color w:val="000000"/>
          <w:sz w:val="24"/>
        </w:rPr>
        <w:t xml:space="preserve">no art. 16 o exercício do poder de polícia pela Arsae-MG, o qual consiste na regulação, no </w:t>
      </w:r>
      <w:r>
        <w:rPr>
          <w:rFonts w:ascii="" w:hAnsi="" w:eastAsia=""/>
          <w:b w:val="0"/>
          <w:i w:val="0"/>
          <w:color w:val="000000"/>
          <w:sz w:val="24"/>
        </w:rPr>
        <w:t>monitoramento e na fiscalização dos serviços públicos especificados.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1º – São sujeitos passivos das taxas de regulação e fiscalização os prestadores </w:t>
      </w:r>
      <w:r>
        <w:rPr>
          <w:rFonts w:ascii="" w:hAnsi="" w:eastAsia=""/>
          <w:b w:val="0"/>
          <w:i w:val="0"/>
          <w:color w:val="000000"/>
          <w:sz w:val="24"/>
        </w:rPr>
        <w:t>dos serviços públicos regulados pela Arsae-MG, nos termos da legislação vigente.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2º – As taxas de regulação e fiscalização serão exigidas anualmente, na forma e </w:t>
      </w:r>
      <w:r>
        <w:rPr>
          <w:rFonts w:ascii="" w:hAnsi="" w:eastAsia=""/>
          <w:b w:val="0"/>
          <w:i w:val="0"/>
          <w:color w:val="000000"/>
          <w:sz w:val="24"/>
        </w:rPr>
        <w:t>no prazo estabelecidos em decreto.</w:t>
      </w:r>
    </w:p>
    <w:p>
      <w:pPr>
        <w:autoSpaceDN w:val="0"/>
        <w:autoSpaceDE w:val="0"/>
        <w:widowControl/>
        <w:spacing w:line="310" w:lineRule="auto" w:before="174" w:after="896"/>
        <w:ind w:left="1022" w:right="28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3º – As taxas de regulação e fiscalização poderão ser cobradas em período </w:t>
      </w:r>
      <w:r>
        <w:rPr>
          <w:rFonts w:ascii="" w:hAnsi="" w:eastAsia=""/>
          <w:b w:val="0"/>
          <w:i w:val="0"/>
          <w:color w:val="000000"/>
          <w:sz w:val="24"/>
        </w:rPr>
        <w:t xml:space="preserve">inferior a 1 ano, na forma estabelecida em regulamento, observando-se a proporcionalidade ao </w:t>
      </w:r>
      <w:r>
        <w:rPr>
          <w:rFonts w:ascii="" w:hAnsi="" w:eastAsia=""/>
          <w:b w:val="0"/>
          <w:i w:val="0"/>
          <w:color w:val="000000"/>
          <w:sz w:val="24"/>
        </w:rPr>
        <w:t>período efetivo de regulação e fiscalização.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65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10" w:lineRule="auto" w:before="410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4º – As despesas do prestador com o pagamento das taxas de regulação e </w:t>
      </w:r>
      <w:r>
        <w:rPr>
          <w:rFonts w:ascii="" w:hAnsi="" w:eastAsia=""/>
          <w:b w:val="0"/>
          <w:i w:val="0"/>
          <w:color w:val="000000"/>
          <w:sz w:val="24"/>
        </w:rPr>
        <w:t xml:space="preserve">fiscalização serão consideradas na composição da tarifa ou taxa a ser cobrada dos usuários do </w:t>
      </w:r>
      <w:r>
        <w:rPr>
          <w:rFonts w:ascii="" w:hAnsi="" w:eastAsia=""/>
          <w:b w:val="0"/>
          <w:i w:val="0"/>
          <w:color w:val="000000"/>
          <w:sz w:val="24"/>
        </w:rPr>
        <w:t>serviço público regulado.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5º – Enquanto não estiver instituída uma das formas de cobrança pelo serviço </w:t>
      </w:r>
      <w:r>
        <w:rPr>
          <w:rFonts w:ascii="" w:hAnsi="" w:eastAsia=""/>
          <w:b w:val="0"/>
          <w:i w:val="0"/>
          <w:color w:val="000000"/>
          <w:sz w:val="24"/>
        </w:rPr>
        <w:t xml:space="preserve">público regulado mencionadas no § 4º, não será considerado ocorrido o fato gerador de que trata </w:t>
      </w:r>
      <w:r>
        <w:rPr>
          <w:rFonts w:ascii="" w:hAnsi="" w:eastAsia=""/>
          <w:b w:val="0"/>
          <w:i w:val="0"/>
          <w:color w:val="000000"/>
          <w:sz w:val="24"/>
        </w:rPr>
        <w:t xml:space="preserve">o </w:t>
      </w:r>
      <w:r>
        <w:rPr>
          <w:rFonts w:ascii="" w:hAnsi="" w:eastAsia=""/>
          <w:b w:val="0"/>
          <w:i/>
          <w:color w:val="000000"/>
          <w:sz w:val="24"/>
        </w:rPr>
        <w:t>caput</w:t>
      </w:r>
      <w:r>
        <w:rPr>
          <w:rFonts w:ascii="" w:hAnsi="" w:eastAsia="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0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6º – As taxas de regulação e fiscalização serão recolhidas mediante documento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arrecadação em modelo instituído por resolução do Secretário de Estado de Fazenda, em </w:t>
      </w:r>
      <w:r>
        <w:rPr>
          <w:rFonts w:ascii="" w:hAnsi="" w:eastAsia=""/>
          <w:b w:val="0"/>
          <w:i w:val="0"/>
          <w:color w:val="000000"/>
          <w:sz w:val="24"/>
        </w:rPr>
        <w:t>estabelecimento bancário autorizado.</w:t>
      </w:r>
    </w:p>
    <w:p>
      <w:pPr>
        <w:autoSpaceDN w:val="0"/>
        <w:autoSpaceDE w:val="0"/>
        <w:widowControl/>
        <w:spacing w:line="310" w:lineRule="auto" w:before="174" w:after="0"/>
        <w:ind w:left="1022" w:right="26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 7º  –  Os  prazos,  as  formas  de  arrecadação  e  os  demais  procedimentos </w:t>
      </w:r>
      <w:r>
        <w:rPr>
          <w:rFonts w:ascii="" w:hAnsi="" w:eastAsia=""/>
          <w:b w:val="0"/>
          <w:i w:val="0"/>
          <w:color w:val="000000"/>
          <w:sz w:val="24"/>
        </w:rPr>
        <w:t xml:space="preserve">administrativos para o pagamento das taxas de regulação e fiscalização serão definidos em </w:t>
      </w:r>
      <w:r>
        <w:rPr>
          <w:rFonts w:ascii="" w:hAnsi="" w:eastAsia=""/>
          <w:b w:val="0"/>
          <w:i w:val="0"/>
          <w:color w:val="000000"/>
          <w:sz w:val="24"/>
        </w:rPr>
        <w:t>decreto específico.</w:t>
      </w:r>
    </w:p>
    <w:p>
      <w:pPr>
        <w:autoSpaceDN w:val="0"/>
        <w:autoSpaceDE w:val="0"/>
        <w:widowControl/>
        <w:spacing w:line="310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18 – O não pagamento, pagamento a menor ou intempestivo das taxas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regulação e fiscalização instituídas por esta lei acarretará a aplicação de multa, conforme os </w:t>
      </w:r>
      <w:r>
        <w:rPr>
          <w:rFonts w:ascii="" w:hAnsi="" w:eastAsia=""/>
          <w:b w:val="0"/>
          <w:i w:val="0"/>
          <w:color w:val="000000"/>
          <w:sz w:val="24"/>
        </w:rPr>
        <w:t>critérios estabelecidos neste artigo.</w:t>
      </w:r>
    </w:p>
    <w:p>
      <w:pPr>
        <w:autoSpaceDN w:val="0"/>
        <w:tabs>
          <w:tab w:pos="2440" w:val="left"/>
        </w:tabs>
        <w:autoSpaceDE w:val="0"/>
        <w:widowControl/>
        <w:spacing w:line="329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1º – Havendo espontaneidade no pagamento do principal e dos acessórios, a </w:t>
      </w:r>
      <w:r>
        <w:rPr>
          <w:rFonts w:ascii="" w:hAnsi="" w:eastAsia=""/>
          <w:b w:val="0"/>
          <w:i w:val="0"/>
          <w:color w:val="000000"/>
          <w:sz w:val="24"/>
        </w:rPr>
        <w:t xml:space="preserve">multa será de: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0,15% do valor da taxa, por dia de atraso, até o trigésimo dia;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9% do valor da taxa, do trigésimo primeiro ao sexagésimo dia de atraso;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III – 12% do valor da taxa, após o sexagésimo dia de atraso.</w:t>
      </w:r>
    </w:p>
    <w:p>
      <w:pPr>
        <w:autoSpaceDN w:val="0"/>
        <w:tabs>
          <w:tab w:pos="2440" w:val="left"/>
        </w:tabs>
        <w:autoSpaceDE w:val="0"/>
        <w:widowControl/>
        <w:spacing w:line="341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2º – Havendo ação fiscal, a multa será de 50% do valor da taxa, observadas as </w:t>
      </w:r>
      <w:r>
        <w:rPr>
          <w:rFonts w:ascii="" w:hAnsi="" w:eastAsia=""/>
          <w:b w:val="0"/>
          <w:i w:val="0"/>
          <w:color w:val="000000"/>
          <w:sz w:val="24"/>
        </w:rPr>
        <w:t xml:space="preserve">seguintes reduções: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40% do valor da multa, quando o pagamento ocorrer no prazo de 10 dias do </w:t>
      </w:r>
      <w:r>
        <w:rPr>
          <w:rFonts w:ascii="" w:hAnsi="" w:eastAsia=""/>
          <w:b w:val="0"/>
          <w:i w:val="0"/>
          <w:color w:val="000000"/>
          <w:sz w:val="24"/>
        </w:rPr>
        <w:t xml:space="preserve">recebimento do auto de infração;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50% do valor da multa, quando o pagamento ocorrer após o prazo previsto no </w:t>
      </w:r>
      <w:r>
        <w:rPr>
          <w:rFonts w:ascii="" w:hAnsi="" w:eastAsia=""/>
          <w:b w:val="0"/>
          <w:i w:val="0"/>
          <w:color w:val="000000"/>
          <w:sz w:val="24"/>
        </w:rPr>
        <w:t xml:space="preserve">inciso I e até 30 dias contados do recebimento do auto de infração;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60% do valor da multa, quando o pagamento ocorrer após o prazo previsto </w:t>
      </w:r>
      <w:r>
        <w:rPr>
          <w:rFonts w:ascii="" w:hAnsi="" w:eastAsia=""/>
          <w:b w:val="0"/>
          <w:i w:val="0"/>
          <w:color w:val="000000"/>
          <w:sz w:val="24"/>
        </w:rPr>
        <w:t>no inciso II e antes de sua inscrição em dívida ativa.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§ 3º – Ocorrendo o pagamento espontâneo somente da taxa, a multa prevista no §</w:t>
      </w:r>
      <w:r>
        <w:rPr>
          <w:rFonts w:ascii="" w:hAnsi="" w:eastAsia=""/>
          <w:b w:val="0"/>
          <w:i w:val="0"/>
          <w:color w:val="000000"/>
          <w:sz w:val="24"/>
        </w:rPr>
        <w:t>1º será exigida em dobro quando houver ação fiscal, não se aplicando a multa prevista no § 2º.</w:t>
      </w:r>
    </w:p>
    <w:p>
      <w:pPr>
        <w:autoSpaceDN w:val="0"/>
        <w:tabs>
          <w:tab w:pos="2440" w:val="left"/>
        </w:tabs>
        <w:autoSpaceDE w:val="0"/>
        <w:widowControl/>
        <w:spacing w:line="322" w:lineRule="auto" w:before="174" w:after="3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4º – Na hipótese de pagamento parcelado, a multa será: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de 18%, quando se tratar de pagamento espontâneo nos termos do § 1º;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de 50%, em caso de ação fiscal, conforme o § 2º, sendo reduzida de acordo </w:t>
      </w:r>
      <w:r>
        <w:rPr>
          <w:rFonts w:ascii="" w:hAnsi="" w:eastAsia=""/>
          <w:b w:val="0"/>
          <w:i w:val="0"/>
          <w:color w:val="000000"/>
          <w:sz w:val="24"/>
        </w:rPr>
        <w:t>com os incisos do mesmo parágrafo, considerando a data do pagamento da entrada prévia.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58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286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 5º  –  Ocorrendo  a  perda  do  parcelamento,  as  multas  terão  os  valores </w:t>
      </w:r>
      <w:r>
        <w:rPr>
          <w:rFonts w:ascii="" w:hAnsi="" w:eastAsia=""/>
          <w:b w:val="0"/>
          <w:i w:val="0"/>
          <w:color w:val="000000"/>
          <w:sz w:val="24"/>
        </w:rPr>
        <w:t>restabelecidos aos seus percentuais máximos.</w:t>
      </w:r>
    </w:p>
    <w:p>
      <w:pPr>
        <w:autoSpaceDN w:val="0"/>
        <w:autoSpaceDE w:val="0"/>
        <w:widowControl/>
        <w:spacing w:line="310" w:lineRule="auto" w:before="174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 6º  –  Sujeita-se  à  multa  de  100%  do  valor  da  taxa  devida  quem  utilizar </w:t>
      </w:r>
      <w:r>
        <w:rPr>
          <w:rFonts w:ascii="" w:hAnsi="" w:eastAsia=""/>
          <w:b w:val="0"/>
          <w:i w:val="0"/>
          <w:color w:val="000000"/>
          <w:sz w:val="24"/>
        </w:rPr>
        <w:t xml:space="preserve">documento relativo ao recolhimento das Taxas de Regulação e Fiscalização com autenticação </w:t>
      </w:r>
      <w:r>
        <w:rPr>
          <w:rFonts w:ascii="" w:hAnsi="" w:eastAsia=""/>
          <w:b w:val="0"/>
          <w:i w:val="0"/>
          <w:color w:val="000000"/>
          <w:sz w:val="24"/>
        </w:rPr>
        <w:t>falsa ou propiciar sua utilização.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7º – A fiscalização das Taxas de Regulação e Fiscalização compete à Secretaria </w:t>
      </w:r>
      <w:r>
        <w:rPr>
          <w:rFonts w:ascii="" w:hAnsi="" w:eastAsia=""/>
          <w:b w:val="0"/>
          <w:i w:val="0"/>
          <w:color w:val="000000"/>
          <w:sz w:val="24"/>
        </w:rPr>
        <w:t>de Estado de Fazenda – SEF e à Arsae-MG, observadas as respectivas competências legais.</w:t>
      </w:r>
    </w:p>
    <w:p>
      <w:pPr>
        <w:autoSpaceDN w:val="0"/>
        <w:autoSpaceDE w:val="0"/>
        <w:widowControl/>
        <w:spacing w:line="322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8º – Constatada infração relativa às Taxas de Regulação e Fiscalização, cabe ao </w:t>
      </w:r>
      <w:r>
        <w:rPr>
          <w:rFonts w:ascii="" w:hAnsi="" w:eastAsia=""/>
          <w:b w:val="0"/>
          <w:i w:val="0"/>
          <w:color w:val="000000"/>
          <w:sz w:val="24"/>
        </w:rPr>
        <w:t xml:space="preserve">Auditor Fiscal da Receita Estadual da SEF lavrar auto de infração para a formalização do crédito </w:t>
      </w:r>
      <w:r>
        <w:rPr>
          <w:rFonts w:ascii="" w:hAnsi="" w:eastAsia=""/>
          <w:b w:val="0"/>
          <w:i w:val="0"/>
          <w:color w:val="000000"/>
          <w:sz w:val="24"/>
        </w:rPr>
        <w:t xml:space="preserve">tributário, assegurada a ampla defesa, observada a tramitação e os procedimentos previstos na </w:t>
      </w:r>
      <w:r>
        <w:rPr>
          <w:rFonts w:ascii="" w:hAnsi="" w:eastAsia=""/>
          <w:b w:val="0"/>
          <w:i w:val="0"/>
          <w:color w:val="000000"/>
          <w:sz w:val="24"/>
        </w:rPr>
        <w:t>Lei nº 6.763, de 26 de dezembro de 1975.</w:t>
      </w:r>
    </w:p>
    <w:p>
      <w:pPr>
        <w:autoSpaceDN w:val="0"/>
        <w:autoSpaceDE w:val="0"/>
        <w:widowControl/>
        <w:spacing w:line="286" w:lineRule="auto" w:before="588" w:after="0"/>
        <w:ind w:left="3456" w:right="2448" w:firstLine="0"/>
        <w:jc w:val="center"/>
      </w:pPr>
      <w:r>
        <w:rPr>
          <w:rFonts w:ascii="" w:hAnsi="" w:eastAsia="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>Do Patrimônio e das Receitas da Arsae-MG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52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 19  –  Constituem  patrimônio  da  Arsae-MG  os  bens  e  direitos  de  sua </w:t>
      </w:r>
      <w:r>
        <w:rPr>
          <w:rFonts w:ascii="" w:hAnsi="" w:eastAsia=""/>
          <w:b w:val="0"/>
          <w:i w:val="0"/>
          <w:color w:val="000000"/>
          <w:sz w:val="24"/>
        </w:rPr>
        <w:t>propriedade e os que lhe forem atribuídos ou que vier a adquirir ou incorporar.</w:t>
      </w:r>
    </w:p>
    <w:p>
      <w:pPr>
        <w:autoSpaceDN w:val="0"/>
        <w:tabs>
          <w:tab w:pos="2440" w:val="left"/>
        </w:tabs>
        <w:autoSpaceDE w:val="0"/>
        <w:widowControl/>
        <w:spacing w:line="348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20 – Constituem receitas da Arsae-MG: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o produto resultante das taxas de regulação e fiscalização;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o produto da execução de dívida ativa;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as dotações consignadas no orçamento do Estado, os créditos especiais, os </w:t>
      </w:r>
      <w:r>
        <w:rPr>
          <w:rFonts w:ascii="" w:hAnsi="" w:eastAsia=""/>
          <w:b w:val="0"/>
          <w:i w:val="0"/>
          <w:color w:val="000000"/>
          <w:sz w:val="24"/>
        </w:rPr>
        <w:t xml:space="preserve">créditos adicionais, as transferências e os repasses que lhe forem conferidos;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– os recursos provenientes de convênios, acordos ou contratos celebrados com </w:t>
      </w:r>
      <w:r>
        <w:rPr>
          <w:rFonts w:ascii="" w:hAnsi="" w:eastAsia=""/>
          <w:b w:val="0"/>
          <w:i w:val="0"/>
          <w:color w:val="000000"/>
          <w:sz w:val="24"/>
        </w:rPr>
        <w:t xml:space="preserve">entidades e organismos nacionais ou internacionais;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 – as doações, os legados, as subvenções e outros recursos que lhe forem </w:t>
      </w:r>
      <w:r>
        <w:rPr>
          <w:rFonts w:ascii="" w:hAnsi="" w:eastAsia=""/>
          <w:b w:val="0"/>
          <w:i w:val="0"/>
          <w:color w:val="000000"/>
          <w:sz w:val="24"/>
        </w:rPr>
        <w:t xml:space="preserve">destinados;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 – os valores decorrentes da venda ou do aluguel de bens móveis ou imóveis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sua propriedade;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VII – a retribuição por serviços de qualquer natureza prestados a terceiros;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VIII – os recursos decorrentes da cobrança de emolumentos administrativos.</w:t>
      </w:r>
    </w:p>
    <w:p>
      <w:pPr>
        <w:autoSpaceDN w:val="0"/>
        <w:autoSpaceDE w:val="0"/>
        <w:widowControl/>
        <w:spacing w:line="310" w:lineRule="auto" w:before="174" w:after="482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Parágrafo único – Os valores cuja cobrança for atribuída por lei à Arsae-MG, </w:t>
      </w:r>
      <w:r>
        <w:rPr>
          <w:rFonts w:ascii="" w:hAnsi="" w:eastAsia=""/>
          <w:b w:val="0"/>
          <w:i w:val="0"/>
          <w:color w:val="000000"/>
          <w:sz w:val="24"/>
        </w:rPr>
        <w:t xml:space="preserve">apurados administrativamente e não recolhidos no prazo estipulado, serão inscritos em dívida </w:t>
      </w:r>
      <w:r>
        <w:rPr>
          <w:rFonts w:ascii="" w:hAnsi="" w:eastAsia=""/>
          <w:b w:val="0"/>
          <w:i w:val="0"/>
          <w:color w:val="000000"/>
          <w:sz w:val="24"/>
        </w:rPr>
        <w:t>ativa própria da autarquia e servirão de título executivo para cobrança judicial, na forma da lei.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67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286" w:lineRule="auto" w:before="410" w:after="0"/>
        <w:ind w:left="3744" w:right="2736" w:firstLine="0"/>
        <w:jc w:val="center"/>
      </w:pPr>
      <w:r>
        <w:rPr>
          <w:rFonts w:ascii="" w:hAnsi="" w:eastAsia="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>Da Estrutura Orgânica da Arsae-MG</w:t>
      </w:r>
    </w:p>
    <w:p>
      <w:pPr>
        <w:autoSpaceDN w:val="0"/>
        <w:tabs>
          <w:tab w:pos="2440" w:val="left"/>
        </w:tabs>
        <w:autoSpaceDE w:val="0"/>
        <w:widowControl/>
        <w:spacing w:line="343" w:lineRule="auto" w:before="52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21 – Integram a estrutura orgânica da Arsae-MG: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 –  uma  Diretoria  Colegiada,  composta  por  3  membros,  nomeados  pelo </w:t>
      </w:r>
      <w:r>
        <w:rPr>
          <w:rFonts w:ascii="" w:hAnsi="" w:eastAsia=""/>
          <w:b w:val="0"/>
          <w:i w:val="0"/>
          <w:color w:val="000000"/>
          <w:sz w:val="24"/>
        </w:rPr>
        <w:t xml:space="preserve">Governador, sendo 1 Diretor-Geral e 2 Diretores de Regulação e Fiscalização, com mandatos </w:t>
      </w:r>
      <w:r>
        <w:rPr>
          <w:rFonts w:ascii="" w:hAnsi="" w:eastAsia=""/>
          <w:b w:val="0"/>
          <w:i w:val="0"/>
          <w:color w:val="000000"/>
          <w:sz w:val="24"/>
        </w:rPr>
        <w:t xml:space="preserve">não coincidentes de 4 anos, admitida uma única recondução;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uma Procuradoria;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uma Controladoria Seccional;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– uma Assessoria de Comunicação;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 – uma Ouvidoria;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VI – um Conselho Consultivo de Regulação.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1º – As competências da Diretoria Colegiada e das unidades previstas no </w:t>
      </w:r>
      <w:r>
        <w:rPr>
          <w:rFonts w:ascii="" w:hAnsi="" w:eastAsia=""/>
          <w:b w:val="0"/>
          <w:i/>
          <w:color w:val="000000"/>
          <w:sz w:val="24"/>
        </w:rPr>
        <w:t xml:space="preserve">caput </w:t>
      </w:r>
      <w:r>
        <w:rPr>
          <w:rFonts w:ascii="" w:hAnsi="" w:eastAsia=""/>
          <w:b w:val="0"/>
          <w:i w:val="0"/>
          <w:color w:val="000000"/>
          <w:sz w:val="24"/>
        </w:rPr>
        <w:t>serão estabelecidas em decreto.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2º – A denominação e as competências das unidades da estrutura orgânica </w:t>
      </w:r>
      <w:r>
        <w:rPr>
          <w:rFonts w:ascii="" w:hAnsi="" w:eastAsia=""/>
          <w:b w:val="0"/>
          <w:i w:val="0"/>
          <w:color w:val="000000"/>
          <w:sz w:val="24"/>
        </w:rPr>
        <w:t>complementar serão estabelecidas em ato da Diretoria Colegiada.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3º – Os membros da Diretoria Colegiada serão indicados e nomeados pelo </w:t>
      </w:r>
      <w:r>
        <w:rPr>
          <w:rFonts w:ascii="" w:hAnsi="" w:eastAsia=""/>
          <w:b w:val="0"/>
          <w:i w:val="0"/>
          <w:color w:val="000000"/>
          <w:sz w:val="24"/>
        </w:rPr>
        <w:t>Governador, após aprovação da Assembleia Legislativa, nos termos da Constituição do Estado.</w:t>
      </w:r>
    </w:p>
    <w:p>
      <w:pPr>
        <w:autoSpaceDN w:val="0"/>
        <w:autoSpaceDE w:val="0"/>
        <w:widowControl/>
        <w:spacing w:line="310" w:lineRule="auto" w:before="174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4º – Para assegurar a não coincidência dos mandatos, nos termos do inciso I do </w:t>
      </w:r>
      <w:r>
        <w:rPr>
          <w:rFonts w:ascii="" w:hAnsi="" w:eastAsia=""/>
          <w:b w:val="0"/>
          <w:i/>
          <w:color w:val="000000"/>
          <w:sz w:val="24"/>
        </w:rPr>
        <w:t>caput</w:t>
      </w:r>
      <w:r>
        <w:rPr>
          <w:rFonts w:ascii="" w:hAnsi="" w:eastAsia=""/>
          <w:b w:val="0"/>
          <w:i w:val="0"/>
          <w:color w:val="000000"/>
          <w:sz w:val="24"/>
        </w:rPr>
        <w:t xml:space="preserve">, os primeiros mandatos de cada um dos Diretores de Regulação e Fiscalização investidos </w:t>
      </w:r>
      <w:r>
        <w:rPr>
          <w:rFonts w:ascii="" w:hAnsi="" w:eastAsia=""/>
          <w:b w:val="0"/>
          <w:i w:val="0"/>
          <w:color w:val="000000"/>
          <w:sz w:val="24"/>
        </w:rPr>
        <w:t>após a publicação desta lei, serão de 2 e 3 anos, respectivamente.</w:t>
      </w:r>
    </w:p>
    <w:p>
      <w:pPr>
        <w:autoSpaceDN w:val="0"/>
        <w:autoSpaceDE w:val="0"/>
        <w:widowControl/>
        <w:spacing w:line="209" w:lineRule="auto" w:before="174" w:after="0"/>
        <w:ind w:left="2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§ 5º – O disposto no § 4º não se aplica em casos de recondução de mandatos.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6º – Em caso de vacância no curso do mandato de membro da Diretoria </w:t>
      </w:r>
      <w:r>
        <w:rPr>
          <w:rFonts w:ascii="" w:hAnsi="" w:eastAsia=""/>
          <w:b w:val="0"/>
          <w:i w:val="0"/>
          <w:color w:val="000000"/>
          <w:sz w:val="24"/>
        </w:rPr>
        <w:t>Colegiada, este será completado pelo sucessor investido na forma prevista no § 3º.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7º – Concluído o mandato do membro da Diretoria Colegiada, passa a contar de </w:t>
      </w:r>
      <w:r>
        <w:rPr>
          <w:rFonts w:ascii="" w:hAnsi="" w:eastAsia=""/>
          <w:b w:val="0"/>
          <w:i w:val="0"/>
          <w:color w:val="000000"/>
          <w:sz w:val="24"/>
        </w:rPr>
        <w:t>imediato o prazo do mandato seguinte.</w:t>
      </w:r>
    </w:p>
    <w:p>
      <w:pPr>
        <w:autoSpaceDN w:val="0"/>
        <w:tabs>
          <w:tab w:pos="2440" w:val="left"/>
        </w:tabs>
        <w:autoSpaceDE w:val="0"/>
        <w:widowControl/>
        <w:spacing w:line="338" w:lineRule="auto" w:before="174" w:after="482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8º – Os membros da Diretoria Colegiada deverão ser brasileiros, de reputação </w:t>
      </w:r>
      <w:r>
        <w:rPr>
          <w:rFonts w:ascii="" w:hAnsi="" w:eastAsia=""/>
          <w:b w:val="0"/>
          <w:i w:val="0"/>
          <w:color w:val="000000"/>
          <w:sz w:val="24"/>
        </w:rPr>
        <w:t xml:space="preserve">ilibada e de notório conhecimento no campo de sua especialidade, devendo ser atendidos um 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requisitos previstos nas alíneas do inciso I e, cumulativamente, o inciso II deste parágrafo: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ter experiência profissional de, no mínimo: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a) 10 anos, no setor público ou privado, no campo de atividade da agência </w:t>
      </w:r>
      <w:r>
        <w:rPr>
          <w:rFonts w:ascii="" w:hAnsi="" w:eastAsia=""/>
          <w:b w:val="0"/>
          <w:i w:val="0"/>
          <w:color w:val="000000"/>
          <w:sz w:val="24"/>
        </w:rPr>
        <w:t xml:space="preserve">reguladora ou em área a ela conexa, em função de direção superior ou cargo semelhante;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b) 4 anos ocupando pelo menos um dos seguintes cargos: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200"/>
        <w:gridCol w:w="5200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43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 – cargo de direção ou de chefia superior em empresa no campo de atividade da </w:t>
      </w:r>
      <w:r>
        <w:rPr>
          <w:rFonts w:ascii="" w:hAnsi="" w:eastAsia=""/>
          <w:b w:val="0"/>
          <w:i w:val="0"/>
          <w:color w:val="000000"/>
          <w:sz w:val="24"/>
        </w:rPr>
        <w:t xml:space="preserve">agência reguladora, entendendo-se como cargo de chefia superior aquele situado nos 2 níveis </w:t>
      </w:r>
      <w:r>
        <w:rPr>
          <w:rFonts w:ascii="" w:hAnsi="" w:eastAsia=""/>
          <w:b w:val="0"/>
          <w:i w:val="0"/>
          <w:color w:val="000000"/>
          <w:sz w:val="24"/>
        </w:rPr>
        <w:t xml:space="preserve">hierárquicos não estatutários mais altos da empresa;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2 – cargo de chefia de terceiro nível hierárquico ou superior, no setor público;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3 – cargo de docente ou de pesquisador no campo de atividade da agência </w:t>
      </w:r>
      <w:r>
        <w:rPr>
          <w:rFonts w:ascii="" w:hAnsi="" w:eastAsia=""/>
          <w:b w:val="0"/>
          <w:i w:val="0"/>
          <w:color w:val="000000"/>
          <w:sz w:val="24"/>
        </w:rPr>
        <w:t xml:space="preserve">reguladora ou em área conexa;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c) 10 anos de experiência como profissional liberal no campo de atividade da </w:t>
      </w:r>
      <w:r>
        <w:rPr>
          <w:rFonts w:ascii="" w:hAnsi="" w:eastAsia=""/>
          <w:b w:val="0"/>
          <w:i w:val="0"/>
          <w:color w:val="000000"/>
          <w:sz w:val="24"/>
        </w:rPr>
        <w:t xml:space="preserve">agência reguladora ou em área conexa;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II – ter formação acadêmica compatível com o cargo para o qual foi indicado.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 9º  –  O Governador  nomeará  um  Diretor-Geral,  com  mandato  de  4  anos, </w:t>
      </w:r>
      <w:r>
        <w:rPr>
          <w:rFonts w:ascii="" w:hAnsi="" w:eastAsia=""/>
          <w:b w:val="0"/>
          <w:i w:val="0"/>
          <w:color w:val="000000"/>
          <w:sz w:val="24"/>
        </w:rPr>
        <w:t>escolhido entre os membros da Diretoria Colegiada.</w:t>
      </w:r>
    </w:p>
    <w:p>
      <w:pPr>
        <w:autoSpaceDN w:val="0"/>
        <w:autoSpaceDE w:val="0"/>
        <w:widowControl/>
        <w:spacing w:line="310" w:lineRule="auto" w:before="174" w:after="0"/>
        <w:ind w:left="1022" w:right="28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10 – É vedada a nomeação para a Diretoria Colegiada de pessoa que tenha </w:t>
      </w:r>
      <w:r>
        <w:rPr>
          <w:rFonts w:ascii="" w:hAnsi="" w:eastAsia=""/>
          <w:b w:val="0"/>
          <w:i w:val="0"/>
          <w:color w:val="000000"/>
          <w:sz w:val="24"/>
        </w:rPr>
        <w:t xml:space="preserve">exercido, por qualquer período, nos 12 meses anteriores, cargo, emprego ou função em entidade </w:t>
      </w:r>
      <w:r>
        <w:rPr>
          <w:rFonts w:ascii="" w:hAnsi="" w:eastAsia=""/>
          <w:b w:val="0"/>
          <w:i w:val="0"/>
          <w:color w:val="000000"/>
          <w:sz w:val="24"/>
        </w:rPr>
        <w:t>sujeita à regulação e à fiscalização da Arsae-MG.</w:t>
      </w:r>
    </w:p>
    <w:p>
      <w:pPr>
        <w:autoSpaceDN w:val="0"/>
        <w:autoSpaceDE w:val="0"/>
        <w:widowControl/>
        <w:spacing w:line="310" w:lineRule="auto" w:before="174" w:after="0"/>
        <w:ind w:left="1022" w:right="3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22 – Os membros da Diretoria da Arsae-MG somente perderão o mandato em </w:t>
      </w:r>
      <w:r>
        <w:rPr>
          <w:rFonts w:ascii="" w:hAnsi="" w:eastAsia=""/>
          <w:b w:val="0"/>
          <w:i w:val="0"/>
          <w:color w:val="000000"/>
          <w:sz w:val="24"/>
        </w:rPr>
        <w:t xml:space="preserve">decorrência de renúncia, de condenação judicial transitada em julgado ou de decisão definitiva </w:t>
      </w:r>
      <w:r>
        <w:rPr>
          <w:rFonts w:ascii="" w:hAnsi="" w:eastAsia=""/>
          <w:b w:val="0"/>
          <w:i w:val="0"/>
          <w:color w:val="000000"/>
          <w:sz w:val="24"/>
        </w:rPr>
        <w:t>em processo administrativo disciplinar.</w:t>
      </w:r>
    </w:p>
    <w:p>
      <w:pPr>
        <w:autoSpaceDN w:val="0"/>
        <w:autoSpaceDE w:val="0"/>
        <w:widowControl/>
        <w:spacing w:line="322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Parágrafo  único  –  Instaurado  procedimento  administrativo  para  apuração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irregularidades,  poderá o Governador,  no interesse da administração, afastar o membro da </w:t>
      </w:r>
      <w:r>
        <w:rPr>
          <w:rFonts w:ascii="" w:hAnsi="" w:eastAsia=""/>
          <w:b w:val="0"/>
          <w:i w:val="0"/>
          <w:color w:val="000000"/>
          <w:sz w:val="24"/>
        </w:rPr>
        <w:t xml:space="preserve">Diretoria da Arsae-MG até a sua conclusão, sem que o afastamento implique prorrogação do </w:t>
      </w:r>
      <w:r>
        <w:rPr>
          <w:rFonts w:ascii="" w:hAnsi="" w:eastAsia=""/>
          <w:b w:val="0"/>
          <w:i w:val="0"/>
          <w:color w:val="000000"/>
          <w:sz w:val="24"/>
        </w:rPr>
        <w:t>mandato ou extensão do prazo inicialmente previsto para seu término.</w:t>
      </w:r>
    </w:p>
    <w:p>
      <w:pPr>
        <w:autoSpaceDN w:val="0"/>
        <w:tabs>
          <w:tab w:pos="2440" w:val="left"/>
        </w:tabs>
        <w:autoSpaceDE w:val="0"/>
        <w:widowControl/>
        <w:spacing w:line="34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23 – Ao membro da Diretoria da Arsae-MG é vedado: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exercer atividade de direção político-partidária;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II – exercer atividade profissional, empresarial ou sindical em entidade sujeita à</w:t>
      </w:r>
      <w:r>
        <w:rPr>
          <w:rFonts w:ascii="" w:hAnsi="" w:eastAsia=""/>
          <w:b w:val="0"/>
          <w:i w:val="0"/>
          <w:color w:val="000000"/>
          <w:sz w:val="24"/>
        </w:rPr>
        <w:t xml:space="preserve">regulação e à fiscalização da Arsae-MG;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celebrar contrato de prestação de serviço ou instrumento congênere com </w:t>
      </w:r>
      <w:r>
        <w:rPr>
          <w:rFonts w:ascii="" w:hAnsi="" w:eastAsia=""/>
          <w:b w:val="0"/>
          <w:i w:val="0"/>
          <w:color w:val="000000"/>
          <w:sz w:val="24"/>
        </w:rPr>
        <w:t xml:space="preserve">entidade sujeita à regulação e à fiscalização da Arsae-MG;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– deter participação societária em entidade sujeita à regulação e à fiscalização </w:t>
      </w:r>
      <w:r>
        <w:rPr>
          <w:rFonts w:ascii="" w:hAnsi="" w:eastAsia=""/>
          <w:b w:val="0"/>
          <w:i w:val="0"/>
          <w:color w:val="000000"/>
          <w:sz w:val="24"/>
        </w:rPr>
        <w:t xml:space="preserve">da Arsae-MG;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V – exercer cargo, emprego  ou função  em entidade sujeita à regulação e à</w:t>
      </w:r>
      <w:r>
        <w:rPr>
          <w:rFonts w:ascii="" w:hAnsi="" w:eastAsia=""/>
          <w:b w:val="0"/>
          <w:i w:val="0"/>
          <w:color w:val="000000"/>
          <w:sz w:val="24"/>
        </w:rPr>
        <w:t>fiscalização da Arsae-MG.</w:t>
      </w:r>
    </w:p>
    <w:p>
      <w:pPr>
        <w:autoSpaceDN w:val="0"/>
        <w:tabs>
          <w:tab w:pos="2440" w:val="left"/>
        </w:tabs>
        <w:autoSpaceDE w:val="0"/>
        <w:widowControl/>
        <w:spacing w:line="310" w:lineRule="auto" w:before="174" w:after="3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24 – É vedado ao ex-membro da Diretoria: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prestar quaisquer serviços, remunerados ou não, a empresas reguladas pela </w:t>
      </w:r>
      <w:r>
        <w:rPr>
          <w:rFonts w:ascii="" w:hAnsi="" w:eastAsia=""/>
          <w:b w:val="0"/>
          <w:i w:val="0"/>
          <w:color w:val="000000"/>
          <w:sz w:val="24"/>
        </w:rPr>
        <w:t>Arsae-MG até 1 ano após deixar o cargo;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7"/>
        <w:gridCol w:w="3467"/>
        <w:gridCol w:w="3467"/>
      </w:tblGrid>
      <w:tr>
        <w:trPr>
          <w:trHeight w:hRule="exact" w:val="58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4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286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 –  utilizar  em  benefício  próprio  informações  privilegiadas  obtidas  em </w:t>
      </w:r>
      <w:r>
        <w:rPr>
          <w:rFonts w:ascii="" w:hAnsi="" w:eastAsia=""/>
          <w:b w:val="0"/>
          <w:i w:val="0"/>
          <w:color w:val="000000"/>
          <w:sz w:val="24"/>
        </w:rPr>
        <w:t>decorrência do cargo exercido.</w:t>
      </w:r>
    </w:p>
    <w:p>
      <w:pPr>
        <w:autoSpaceDN w:val="0"/>
        <w:tabs>
          <w:tab w:pos="2440" w:val="left"/>
        </w:tabs>
        <w:autoSpaceDE w:val="0"/>
        <w:widowControl/>
        <w:spacing w:line="348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25 – Compete ao Conselho Consultivo de Regulação, nos limites de sua área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atuação, sem prejuízo de outras atribuições estabelecidas em decreto: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apresentar propostas relacionadas a matérias de competência da Arsae-MG;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 –  acompanhar  as  atividades  da  Arsae-MG,  verificando  o  adequado </w:t>
      </w:r>
      <w:r>
        <w:rPr>
          <w:rFonts w:ascii="" w:hAnsi="" w:eastAsia=""/>
          <w:b w:val="0"/>
          <w:i w:val="0"/>
          <w:color w:val="000000"/>
          <w:sz w:val="24"/>
        </w:rPr>
        <w:t xml:space="preserve">cumprimento de suas competências legais;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 –  participar  da  elaboração  da  Agenda  Regulatória  e  do  Planejamento </w:t>
      </w:r>
      <w:r>
        <w:rPr>
          <w:rFonts w:ascii="" w:hAnsi="" w:eastAsia=""/>
          <w:b w:val="0"/>
          <w:i w:val="0"/>
          <w:color w:val="000000"/>
          <w:sz w:val="24"/>
        </w:rPr>
        <w:t xml:space="preserve">Estratégico da Arsae-MG;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– opinar sobre os relatórios periódicos de atividades da Arsae-MG elaborados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pela Diretoria Colegiada;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 – opinar sobre a prestação de contas da Arsae-MG, após adequada auditoria;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 – opinar sobre o programa plurianual e a proposta orçamentária da Arsae-MG;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VII – eleger, entre seus membros, o Presidente do Conselho, que não poderá ser </w:t>
      </w:r>
      <w:r>
        <w:rPr>
          <w:rFonts w:ascii="" w:hAnsi="" w:eastAsia=""/>
          <w:b w:val="0"/>
          <w:i w:val="0"/>
          <w:color w:val="000000"/>
          <w:sz w:val="24"/>
        </w:rPr>
        <w:t>Diretor da Arsae-MG ou representante dos prestadores regulados.</w:t>
      </w:r>
    </w:p>
    <w:p>
      <w:pPr>
        <w:autoSpaceDN w:val="0"/>
        <w:tabs>
          <w:tab w:pos="2440" w:val="left"/>
        </w:tabs>
        <w:autoSpaceDE w:val="0"/>
        <w:widowControl/>
        <w:spacing w:line="348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26 – O Conselho Consultivo terá a seguinte composição: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1 Diretor da Arsae-MG, indicado pela Diretoria Colegiada;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4 representantes das empresas prestadoras de serviços públicos de saneamento </w:t>
      </w:r>
      <w:r>
        <w:rPr>
          <w:rFonts w:ascii="" w:hAnsi="" w:eastAsia=""/>
          <w:b w:val="0"/>
          <w:i w:val="0"/>
          <w:color w:val="000000"/>
          <w:sz w:val="24"/>
        </w:rPr>
        <w:t xml:space="preserve">básico no Estado reguladas e fiscalizadas pela Arsae-MG, indicados na forma estabelecida em </w:t>
      </w:r>
      <w:r>
        <w:rPr>
          <w:rFonts w:ascii="" w:hAnsi="" w:eastAsia=""/>
          <w:b w:val="0"/>
          <w:i w:val="0"/>
          <w:color w:val="000000"/>
          <w:sz w:val="24"/>
        </w:rPr>
        <w:t xml:space="preserve">decreto;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1 representante de órgão ou entidade de proteção e defesa do consumidor, </w:t>
      </w:r>
      <w:r>
        <w:rPr>
          <w:rFonts w:ascii="" w:hAnsi="" w:eastAsia=""/>
          <w:b w:val="0"/>
          <w:i w:val="0"/>
          <w:color w:val="000000"/>
          <w:sz w:val="24"/>
        </w:rPr>
        <w:t xml:space="preserve">designado pelo Governador;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 –  4  representantes  de municípios,  indicados  pela Associação  Mineira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Municípios, cujos serviços sejam regulados e fiscalizados pela Arsae-MG;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 – 2 membros de livre escolha do Governador;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VI – 1 representante das empresas prestadoras de serviços de gás canalizado no </w:t>
      </w:r>
      <w:r>
        <w:rPr>
          <w:rFonts w:ascii="" w:hAnsi="" w:eastAsia=""/>
          <w:b w:val="0"/>
          <w:i w:val="0"/>
          <w:color w:val="000000"/>
          <w:sz w:val="24"/>
        </w:rPr>
        <w:t>estado reguladas e fiscalizadas pela Arsae-MG, indicados na forma estabelecida em decreto.</w:t>
      </w:r>
    </w:p>
    <w:p>
      <w:pPr>
        <w:autoSpaceDN w:val="0"/>
        <w:autoSpaceDE w:val="0"/>
        <w:widowControl/>
        <w:spacing w:line="310" w:lineRule="auto" w:before="174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27 – Os membros do Conselho Consultivo serão designados pelo Governador </w:t>
      </w:r>
      <w:r>
        <w:rPr>
          <w:rFonts w:ascii="" w:hAnsi="" w:eastAsia=""/>
          <w:b w:val="0"/>
          <w:i w:val="0"/>
          <w:color w:val="000000"/>
          <w:sz w:val="24"/>
        </w:rPr>
        <w:t xml:space="preserve">para mandato de 4 anos, vedada a recondução, dentre pessoas de reputação ilibada e idoneidade </w:t>
      </w:r>
      <w:r>
        <w:rPr>
          <w:rFonts w:ascii="" w:hAnsi="" w:eastAsia=""/>
          <w:b w:val="0"/>
          <w:i w:val="0"/>
          <w:color w:val="000000"/>
          <w:sz w:val="24"/>
        </w:rPr>
        <w:t>moral e reconhecida capacidade em sua área de atuação.</w:t>
      </w:r>
    </w:p>
    <w:p>
      <w:pPr>
        <w:autoSpaceDN w:val="0"/>
        <w:autoSpaceDE w:val="0"/>
        <w:widowControl/>
        <w:spacing w:line="310" w:lineRule="auto" w:before="174" w:after="414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1º – O Conselheiro perderá o mandato em caso de ausência não justificada a 3 </w:t>
      </w:r>
      <w:r>
        <w:rPr>
          <w:rFonts w:ascii="" w:hAnsi="" w:eastAsia=""/>
          <w:b w:val="0"/>
          <w:i w:val="0"/>
          <w:color w:val="000000"/>
          <w:sz w:val="24"/>
        </w:rPr>
        <w:t xml:space="preserve">sessões consecutivas do Conselho ou a um terço das sessões no mesmo ano, após o devido </w:t>
      </w:r>
      <w:r>
        <w:rPr>
          <w:rFonts w:ascii="" w:hAnsi="" w:eastAsia=""/>
          <w:b w:val="0"/>
          <w:i w:val="0"/>
          <w:color w:val="000000"/>
          <w:sz w:val="24"/>
        </w:rPr>
        <w:t>processo administrativo.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70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9"/>
        <w:gridCol w:w="5199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10" w:lineRule="auto" w:before="410" w:after="0"/>
        <w:ind w:left="1022" w:right="26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2º – A Arsae-MG poderá ressarcir despesas de deslocamento e estadia para </w:t>
      </w:r>
      <w:r>
        <w:rPr>
          <w:rFonts w:ascii="" w:hAnsi="" w:eastAsia=""/>
          <w:b w:val="0"/>
          <w:i w:val="0"/>
          <w:color w:val="000000"/>
          <w:sz w:val="24"/>
        </w:rPr>
        <w:t xml:space="preserve">viabilizar  o  comparecimento,  às  sessões  do  Conselho,  dos  Conselheiros  que  não  sejam </w:t>
      </w:r>
      <w:r>
        <w:rPr>
          <w:rFonts w:ascii="" w:hAnsi="" w:eastAsia=""/>
          <w:b w:val="0"/>
          <w:i w:val="0"/>
          <w:color w:val="000000"/>
          <w:sz w:val="24"/>
        </w:rPr>
        <w:t>representantes do Governo do Estado de Minas Gerais.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28 – Na forma do regimento interno, entidades ou órgãos públicos federais, </w:t>
      </w:r>
      <w:r>
        <w:rPr>
          <w:rFonts w:ascii="" w:hAnsi="" w:eastAsia=""/>
          <w:b w:val="0"/>
          <w:i w:val="0"/>
          <w:color w:val="000000"/>
          <w:sz w:val="24"/>
        </w:rPr>
        <w:t xml:space="preserve">estaduais ou municipais com atribuições relacionadas às da Arsae-MG poderão ser convidados a </w:t>
      </w:r>
      <w:r>
        <w:rPr>
          <w:rFonts w:ascii="" w:hAnsi="" w:eastAsia=""/>
          <w:b w:val="0"/>
          <w:i w:val="0"/>
          <w:color w:val="000000"/>
          <w:sz w:val="24"/>
        </w:rPr>
        <w:t>indicar representantes para acompanhar discussões, atos e diligências do Conselho Consultivo.</w:t>
      </w:r>
    </w:p>
    <w:p>
      <w:pPr>
        <w:autoSpaceDN w:val="0"/>
        <w:autoSpaceDE w:val="0"/>
        <w:widowControl/>
        <w:spacing w:line="286" w:lineRule="auto" w:before="588" w:after="0"/>
        <w:ind w:left="3456" w:right="2448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CAPÍTULO III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DISPOSIÇÕES FINAIS E TRANSITÓRIAS</w:t>
      </w:r>
    </w:p>
    <w:p>
      <w:pPr>
        <w:autoSpaceDN w:val="0"/>
        <w:autoSpaceDE w:val="0"/>
        <w:widowControl/>
        <w:spacing w:line="322" w:lineRule="auto" w:before="520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29 – O quantitativo dos cargos em comissão da administração superior, 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cargos de provimento em comissão do grupo de direção e assessoramento e das gratificações </w:t>
      </w:r>
      <w:r>
        <w:rPr>
          <w:rFonts w:ascii="" w:hAnsi="" w:eastAsia=""/>
          <w:b w:val="0"/>
          <w:i w:val="0"/>
          <w:color w:val="000000"/>
          <w:sz w:val="24"/>
        </w:rPr>
        <w:t xml:space="preserve">temporárias estratégicas da Arsae-MG é o constante do item V.34 do Anexo V da Lei Delegada </w:t>
      </w:r>
      <w:r>
        <w:rPr>
          <w:rFonts w:ascii="" w:hAnsi="" w:eastAsia=""/>
          <w:b w:val="0"/>
          <w:i w:val="0"/>
          <w:color w:val="000000"/>
          <w:sz w:val="24"/>
        </w:rPr>
        <w:t>nº 175, de 26 de janeiro de 2007.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§  1º  –  A identificação  dos  cargos  de que trata este  artigo  e as  formas  de </w:t>
      </w:r>
      <w:r>
        <w:rPr>
          <w:rFonts w:ascii="" w:hAnsi="" w:eastAsia=""/>
          <w:b w:val="0"/>
          <w:i w:val="0"/>
          <w:color w:val="000000"/>
          <w:sz w:val="24"/>
        </w:rPr>
        <w:t>recrutamento correspondentes serão definidas em regulamento.</w:t>
      </w:r>
    </w:p>
    <w:p>
      <w:pPr>
        <w:autoSpaceDN w:val="0"/>
        <w:autoSpaceDE w:val="0"/>
        <w:widowControl/>
        <w:spacing w:line="310" w:lineRule="auto" w:before="174" w:after="0"/>
        <w:ind w:left="1022" w:right="26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2º – Equipara-se, para fins remuneratórios, o cargo de Diretor-Geral ao cargo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Secretário de Estado, e o cargo  de Diretor de Regulação  e Fiscalização,  ao de Secretário </w:t>
      </w:r>
      <w:r>
        <w:rPr>
          <w:rFonts w:ascii="" w:hAnsi="" w:eastAsia=""/>
          <w:b w:val="0"/>
          <w:i w:val="0"/>
          <w:color w:val="000000"/>
          <w:sz w:val="24"/>
        </w:rPr>
        <w:t>Adjunto.</w:t>
      </w:r>
    </w:p>
    <w:p>
      <w:pPr>
        <w:autoSpaceDN w:val="0"/>
        <w:autoSpaceDE w:val="0"/>
        <w:widowControl/>
        <w:spacing w:line="322" w:lineRule="auto" w:before="174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30 – Compete à Arsae-MG supervisionar, controlar e avaliar a aplicação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investimentos realizados pelos prestadores de serviços de saneamento básico e gás canalizado </w:t>
      </w:r>
      <w:r>
        <w:rPr>
          <w:rFonts w:ascii="" w:hAnsi="" w:eastAsia=""/>
          <w:b w:val="0"/>
          <w:i w:val="0"/>
          <w:color w:val="000000"/>
          <w:sz w:val="24"/>
        </w:rPr>
        <w:t xml:space="preserve">com  recursos  oriundos  do  Orçamento  Geral  da  União,  dos  Estados,  dos  Municípios,  de </w:t>
      </w:r>
      <w:r>
        <w:rPr>
          <w:rFonts w:ascii="" w:hAnsi="" w:eastAsia=""/>
          <w:b w:val="0"/>
          <w:i w:val="0"/>
          <w:color w:val="000000"/>
          <w:sz w:val="24"/>
        </w:rPr>
        <w:t>empreendedores privados, de fundos especiais e de beneficiários diretos.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Parágrafo único – Os recursos de que trata o </w:t>
      </w:r>
      <w:r>
        <w:rPr>
          <w:rFonts w:ascii="" w:hAnsi="" w:eastAsia=""/>
          <w:b w:val="0"/>
          <w:i/>
          <w:color w:val="000000"/>
          <w:sz w:val="24"/>
        </w:rPr>
        <w:t xml:space="preserve">caput </w:t>
      </w:r>
      <w:r>
        <w:rPr>
          <w:rFonts w:ascii="" w:hAnsi="" w:eastAsia=""/>
          <w:b w:val="0"/>
          <w:i w:val="0"/>
          <w:color w:val="000000"/>
          <w:sz w:val="24"/>
        </w:rPr>
        <w:t xml:space="preserve">não poderão compor a base de </w:t>
      </w:r>
      <w:r>
        <w:rPr>
          <w:rFonts w:ascii="" w:hAnsi="" w:eastAsia=""/>
          <w:b w:val="0"/>
          <w:i w:val="0"/>
          <w:color w:val="000000"/>
          <w:sz w:val="24"/>
        </w:rPr>
        <w:t>custo utilizada para a fixação da tarifa e para a remuneração do capital investido.</w:t>
      </w:r>
    </w:p>
    <w:p>
      <w:pPr>
        <w:autoSpaceDN w:val="0"/>
        <w:autoSpaceDE w:val="0"/>
        <w:widowControl/>
        <w:spacing w:line="322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31 – Os critérios de reajuste e de revisão das tarifas dos serviços regulados, </w:t>
      </w:r>
      <w:r>
        <w:rPr>
          <w:rFonts w:ascii="" w:hAnsi="" w:eastAsia=""/>
          <w:b w:val="0"/>
          <w:i w:val="0"/>
          <w:color w:val="000000"/>
          <w:sz w:val="24"/>
        </w:rPr>
        <w:t xml:space="preserve">previstos nos arts. 12 e 13, somente serão aplicados aos convênios e contratos em vigor na data </w:t>
      </w:r>
      <w:r>
        <w:rPr>
          <w:rFonts w:ascii="" w:hAnsi="" w:eastAsia=""/>
          <w:b w:val="0"/>
          <w:i w:val="0"/>
          <w:color w:val="000000"/>
          <w:sz w:val="24"/>
        </w:rPr>
        <w:t>de publicação desta lei no que não contrariar as cláusulas estipuladas, nesses instrumentos, pelos</w:t>
      </w:r>
      <w:r>
        <w:rPr>
          <w:rFonts w:ascii="" w:hAnsi="" w:eastAsia=""/>
          <w:b w:val="0"/>
          <w:i w:val="0"/>
          <w:color w:val="000000"/>
          <w:sz w:val="24"/>
        </w:rPr>
        <w:t>órgãos e pelas entidades sujeitos à regulação e à fiscalização da Arsae-MG.</w:t>
      </w:r>
    </w:p>
    <w:p>
      <w:pPr>
        <w:autoSpaceDN w:val="0"/>
        <w:autoSpaceDE w:val="0"/>
        <w:widowControl/>
        <w:spacing w:line="322" w:lineRule="auto" w:before="174" w:after="482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1º – Caso não se apliquem os critérios previstos nos arts. 12 e 13 em função do </w:t>
      </w:r>
      <w:r>
        <w:rPr>
          <w:rFonts w:ascii="" w:hAnsi="" w:eastAsia=""/>
          <w:b w:val="0"/>
          <w:i w:val="0"/>
          <w:color w:val="000000"/>
          <w:sz w:val="24"/>
        </w:rPr>
        <w:t xml:space="preserve">disposto no </w:t>
      </w:r>
      <w:r>
        <w:rPr>
          <w:rFonts w:ascii="" w:hAnsi="" w:eastAsia=""/>
          <w:b w:val="0"/>
          <w:i/>
          <w:color w:val="000000"/>
          <w:sz w:val="24"/>
        </w:rPr>
        <w:t xml:space="preserve">caput </w:t>
      </w:r>
      <w:r>
        <w:rPr>
          <w:rFonts w:ascii="" w:hAnsi="" w:eastAsia=""/>
          <w:b w:val="0"/>
          <w:i w:val="0"/>
          <w:color w:val="000000"/>
          <w:sz w:val="24"/>
        </w:rPr>
        <w:t xml:space="preserve">deste artigo, a Arsae-MG verificará se o percentual de reajuste ou de revisão </w:t>
      </w:r>
      <w:r>
        <w:rPr>
          <w:rFonts w:ascii="" w:hAnsi="" w:eastAsia=""/>
          <w:b w:val="0"/>
          <w:i w:val="0"/>
          <w:color w:val="000000"/>
          <w:sz w:val="24"/>
        </w:rPr>
        <w:t xml:space="preserve">de tarifa pretendido pelas partes está de acordo com o estipulado no convênio ou no contrato em </w:t>
      </w:r>
      <w:r>
        <w:rPr>
          <w:rFonts w:ascii="" w:hAnsi="" w:eastAsia=""/>
          <w:b w:val="0"/>
          <w:i w:val="0"/>
          <w:color w:val="000000"/>
          <w:sz w:val="24"/>
        </w:rPr>
        <w:t>vigor.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6"/>
        <w:gridCol w:w="3466"/>
        <w:gridCol w:w="3466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71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6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200"/>
        <w:gridCol w:w="5200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10" w:lineRule="auto" w:before="410" w:after="0"/>
        <w:ind w:left="1022" w:right="3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2º – Para que se proceda à verificação a que se refere o § 1º, as partes entre si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contratadas ou conveniadas fornecerão à Arsae-MG as informações necessárias, em prazo fixado </w:t>
      </w:r>
      <w:r>
        <w:rPr>
          <w:rFonts w:ascii="" w:hAnsi="" w:eastAsia=""/>
          <w:b w:val="0"/>
          <w:i w:val="0"/>
          <w:color w:val="000000"/>
          <w:sz w:val="24"/>
        </w:rPr>
        <w:t>em regulamento da agência.</w:t>
      </w:r>
    </w:p>
    <w:p>
      <w:pPr>
        <w:autoSpaceDN w:val="0"/>
        <w:autoSpaceDE w:val="0"/>
        <w:widowControl/>
        <w:spacing w:line="310" w:lineRule="auto" w:before="174" w:after="0"/>
        <w:ind w:left="1022" w:right="36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3º – O percentual de reajuste ou de revisão de tarifa, definido com observância </w:t>
      </w:r>
      <w:r>
        <w:rPr>
          <w:rFonts w:ascii="" w:hAnsi="" w:eastAsia=""/>
          <w:b w:val="0"/>
          <w:i w:val="0"/>
          <w:color w:val="000000"/>
          <w:sz w:val="24"/>
        </w:rPr>
        <w:t xml:space="preserve">do disposto nos §§ 1º e 2º, será publicado em resolução da Arsae-MG, com antecedência mínima </w:t>
      </w:r>
      <w:r>
        <w:rPr>
          <w:rFonts w:ascii="" w:hAnsi="" w:eastAsia=""/>
          <w:b w:val="0"/>
          <w:i w:val="0"/>
          <w:color w:val="000000"/>
          <w:sz w:val="24"/>
        </w:rPr>
        <w:t>de trinta dias da produção de seus efeitos.</w:t>
      </w:r>
    </w:p>
    <w:p>
      <w:pPr>
        <w:autoSpaceDN w:val="0"/>
        <w:tabs>
          <w:tab w:pos="2440" w:val="left"/>
        </w:tabs>
        <w:autoSpaceDE w:val="0"/>
        <w:widowControl/>
        <w:spacing w:line="28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Art. 32 – Os servidores das carreiras do Poder Executivo poderão ser cedidos à</w:t>
      </w:r>
      <w:r>
        <w:rPr>
          <w:rFonts w:ascii="" w:hAnsi="" w:eastAsia=""/>
          <w:b w:val="0"/>
          <w:i w:val="0"/>
          <w:color w:val="000000"/>
          <w:sz w:val="24"/>
        </w:rPr>
        <w:t>Arsae-MG.</w:t>
      </w:r>
    </w:p>
    <w:p>
      <w:pPr>
        <w:autoSpaceDN w:val="0"/>
        <w:autoSpaceDE w:val="0"/>
        <w:widowControl/>
        <w:spacing w:line="310" w:lineRule="auto" w:before="174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33 – Fica criado o Fundo Estadual de Saneamento Básico de Minas Gerais, </w:t>
      </w:r>
      <w:r>
        <w:rPr>
          <w:rFonts w:ascii="" w:hAnsi="" w:eastAsia=""/>
          <w:b w:val="0"/>
          <w:i w:val="0"/>
          <w:color w:val="000000"/>
          <w:sz w:val="24"/>
        </w:rPr>
        <w:t xml:space="preserve">com a finalidade de financiar programas, projetos e ações voltados para a universalização e </w:t>
      </w:r>
      <w:r>
        <w:rPr>
          <w:rFonts w:ascii="" w:hAnsi="" w:eastAsia=""/>
          <w:b w:val="0"/>
          <w:i w:val="0"/>
          <w:color w:val="000000"/>
          <w:sz w:val="24"/>
        </w:rPr>
        <w:t>aprimoramento dos serviços de saneamento básico no Estado.</w:t>
      </w:r>
    </w:p>
    <w:p>
      <w:pPr>
        <w:autoSpaceDN w:val="0"/>
        <w:autoSpaceDE w:val="0"/>
        <w:widowControl/>
        <w:spacing w:line="310" w:lineRule="auto" w:before="174" w:after="0"/>
        <w:ind w:left="1022" w:right="26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Parágrafo único – A dinâmica de funcionamento, bem como a regulamentação da </w:t>
      </w:r>
      <w:r>
        <w:rPr>
          <w:rFonts w:ascii="" w:hAnsi="" w:eastAsia=""/>
          <w:b w:val="0"/>
          <w:i w:val="0"/>
          <w:color w:val="000000"/>
          <w:sz w:val="24"/>
        </w:rPr>
        <w:t>aplicação  dos  recursos  do  Fundo  Estadual  de  Saneamento  Básico  de  Minas  Gerais,  será</w:t>
      </w:r>
      <w:r>
        <w:rPr>
          <w:rFonts w:ascii="" w:hAnsi="" w:eastAsia=""/>
          <w:b w:val="0"/>
          <w:i w:val="0"/>
          <w:color w:val="000000"/>
          <w:sz w:val="24"/>
        </w:rPr>
        <w:t>estabelecida por meio de decreto.</w:t>
      </w:r>
    </w:p>
    <w:p>
      <w:pPr>
        <w:autoSpaceDN w:val="0"/>
        <w:autoSpaceDE w:val="0"/>
        <w:widowControl/>
        <w:spacing w:line="322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 34  –  Os  valores  obtidos  pela  aplicação  das  sanções  pecuniárias  aos </w:t>
      </w:r>
      <w:r>
        <w:rPr>
          <w:rFonts w:ascii="" w:hAnsi="" w:eastAsia=""/>
          <w:b w:val="0"/>
          <w:i w:val="0"/>
          <w:color w:val="000000"/>
          <w:sz w:val="24"/>
        </w:rPr>
        <w:t xml:space="preserve">prestadores de serviços públicos de saneamento básico previstas nesta lei, ressalvadas as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natureza tributária, serão destinados ao Fundo Estadual de Saneamento Básico de Minas Gerais, </w:t>
      </w:r>
      <w:r>
        <w:rPr>
          <w:rFonts w:ascii="" w:hAnsi="" w:eastAsia=""/>
          <w:b w:val="0"/>
          <w:i w:val="0"/>
          <w:color w:val="000000"/>
          <w:sz w:val="24"/>
        </w:rPr>
        <w:t>nos termos do art. 13 da Lei Federal nº 11.445, de 2007.</w:t>
      </w:r>
    </w:p>
    <w:p>
      <w:pPr>
        <w:autoSpaceDN w:val="0"/>
        <w:autoSpaceDE w:val="0"/>
        <w:widowControl/>
        <w:spacing w:line="322" w:lineRule="auto" w:before="174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Parágrafo  único  –  Enquanto  não  for  regulamentado  o  Fundo  Estadual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Saneamento Básico de Minas Gerais, os valores mencionados no  </w:t>
      </w:r>
      <w:r>
        <w:rPr>
          <w:rFonts w:ascii="" w:hAnsi="" w:eastAsia=""/>
          <w:b w:val="0"/>
          <w:i/>
          <w:color w:val="000000"/>
          <w:sz w:val="24"/>
        </w:rPr>
        <w:t>caput</w:t>
      </w:r>
      <w:r>
        <w:rPr>
          <w:rFonts w:ascii="" w:hAnsi="" w:eastAsia=""/>
          <w:b w:val="0"/>
          <w:i w:val="0"/>
          <w:color w:val="000000"/>
          <w:sz w:val="24"/>
        </w:rPr>
        <w:t xml:space="preserve"> serão destinados ao </w:t>
      </w:r>
      <w:r>
        <w:rPr>
          <w:rFonts w:ascii="" w:hAnsi="" w:eastAsia=""/>
          <w:b w:val="0"/>
          <w:i w:val="0"/>
          <w:color w:val="000000"/>
          <w:sz w:val="24"/>
        </w:rPr>
        <w:t xml:space="preserve">Fundo de Recuperação, Proteção e Desenvolvimento Sustentável das Bacias Hidrográficas do </w:t>
      </w:r>
      <w:r>
        <w:rPr>
          <w:rFonts w:ascii="" w:hAnsi="" w:eastAsia=""/>
          <w:b w:val="0"/>
          <w:i w:val="0"/>
          <w:color w:val="000000"/>
          <w:sz w:val="24"/>
        </w:rPr>
        <w:t>Estado de Minas Gerais, de que trata a Lei nº 24.673, de 12 janeiro de 2024.</w:t>
      </w:r>
    </w:p>
    <w:p>
      <w:pPr>
        <w:autoSpaceDN w:val="0"/>
        <w:autoSpaceDE w:val="0"/>
        <w:widowControl/>
        <w:spacing w:line="322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 35  –  Os  valores  obtidos  pela  aplicação  das  sanções  pecuniárias  aos </w:t>
      </w:r>
      <w:r>
        <w:rPr>
          <w:rFonts w:ascii="" w:hAnsi="" w:eastAsia=""/>
          <w:b w:val="0"/>
          <w:i w:val="0"/>
          <w:color w:val="000000"/>
          <w:sz w:val="24"/>
        </w:rPr>
        <w:t xml:space="preserve">prestadores de serviços públicos de gás canalizado previstas nesta lei, ressalvadas as de natureza </w:t>
      </w:r>
      <w:r>
        <w:rPr>
          <w:rFonts w:ascii="" w:hAnsi="" w:eastAsia=""/>
          <w:b w:val="0"/>
          <w:i w:val="0"/>
          <w:color w:val="000000"/>
          <w:sz w:val="24"/>
        </w:rPr>
        <w:t xml:space="preserve">tributária, serão destinados ao Fundo de Investimento do Estado de Minas Gerais – MG Investe, </w:t>
      </w:r>
      <w:r>
        <w:rPr>
          <w:rFonts w:ascii="" w:hAnsi="" w:eastAsia=""/>
          <w:b w:val="0"/>
          <w:i w:val="0"/>
          <w:color w:val="000000"/>
          <w:sz w:val="24"/>
        </w:rPr>
        <w:t>de que trata a Lei nº 22.606, de 20 de julho de 2017.</w:t>
      </w:r>
    </w:p>
    <w:p>
      <w:pPr>
        <w:autoSpaceDN w:val="0"/>
        <w:autoSpaceDE w:val="0"/>
        <w:widowControl/>
        <w:spacing w:line="322" w:lineRule="auto" w:before="174" w:after="0"/>
        <w:ind w:left="1022" w:right="3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36  – A Arsae-MG sucederá a Secretaria de Estado de Desenvolvimento </w:t>
      </w:r>
      <w:r>
        <w:rPr>
          <w:rFonts w:ascii="" w:hAnsi="" w:eastAsia=""/>
          <w:b w:val="0"/>
          <w:i w:val="0"/>
          <w:color w:val="000000"/>
          <w:sz w:val="24"/>
        </w:rPr>
        <w:t xml:space="preserve">Econômico – Sede – nos contratos, convênios, acordos celebrados e nos demais direitos e </w:t>
      </w:r>
      <w:r>
        <w:rPr>
          <w:rFonts w:ascii="" w:hAnsi="" w:eastAsia=""/>
          <w:b w:val="0"/>
          <w:i w:val="0"/>
          <w:color w:val="000000"/>
          <w:sz w:val="24"/>
        </w:rPr>
        <w:t xml:space="preserve">obrigações relativos à atividade de regulação e fiscalização do serviço de gás canalizado em </w:t>
      </w:r>
      <w:r>
        <w:rPr>
          <w:rFonts w:ascii="" w:hAnsi="" w:eastAsia=""/>
          <w:b w:val="0"/>
          <w:i w:val="0"/>
          <w:color w:val="000000"/>
          <w:sz w:val="24"/>
        </w:rPr>
        <w:t>Minas Gerais.</w:t>
      </w:r>
    </w:p>
    <w:p>
      <w:pPr>
        <w:autoSpaceDN w:val="0"/>
        <w:autoSpaceDE w:val="0"/>
        <w:widowControl/>
        <w:spacing w:line="310" w:lineRule="auto" w:before="174" w:after="414"/>
        <w:ind w:left="1022" w:right="28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 1º  –  Ficam  transferidos  para  a  Arsae-MG  os  arquivos  e  a  execução  dos </w:t>
      </w:r>
      <w:r>
        <w:rPr>
          <w:rFonts w:ascii="" w:hAnsi="" w:eastAsia=""/>
          <w:b w:val="0"/>
          <w:i w:val="0"/>
          <w:color w:val="000000"/>
          <w:sz w:val="24"/>
        </w:rPr>
        <w:t xml:space="preserve">contratos, convênios, acordos e outras modalidades de ajustes celebrados pela Sede até a data de </w:t>
      </w:r>
      <w:r>
        <w:rPr>
          <w:rFonts w:ascii="" w:hAnsi="" w:eastAsia=""/>
          <w:b w:val="0"/>
          <w:i w:val="0"/>
          <w:color w:val="000000"/>
          <w:sz w:val="24"/>
        </w:rPr>
        <w:t>entrada em vigor desta lei, procedendo-se, quando necessário, às alterações contratuais.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7"/>
        <w:gridCol w:w="3467"/>
        <w:gridCol w:w="3467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72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4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8"/>
        <w:gridCol w:w="5198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310" w:lineRule="auto" w:before="410" w:after="0"/>
        <w:ind w:left="1022" w:right="26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2º – As resoluções e demais dispositivos relativos à regulação da distribuição e </w:t>
      </w:r>
      <w:r>
        <w:rPr>
          <w:rFonts w:ascii="" w:hAnsi="" w:eastAsia=""/>
          <w:b w:val="0"/>
          <w:i w:val="0"/>
          <w:color w:val="000000"/>
          <w:sz w:val="24"/>
        </w:rPr>
        <w:t xml:space="preserve">comercialização de gás natural canalizado no Estado continuarão vigentes após a publicação </w:t>
      </w:r>
      <w:r>
        <w:rPr>
          <w:rFonts w:ascii="" w:hAnsi="" w:eastAsia=""/>
          <w:b w:val="0"/>
          <w:i w:val="0"/>
          <w:color w:val="000000"/>
          <w:sz w:val="24"/>
        </w:rPr>
        <w:t>desta lei, até alteração promovida pela Arsae-MG.</w:t>
      </w:r>
    </w:p>
    <w:p>
      <w:pPr>
        <w:autoSpaceDN w:val="0"/>
        <w:autoSpaceDE w:val="0"/>
        <w:widowControl/>
        <w:spacing w:line="310" w:lineRule="auto" w:before="174" w:after="0"/>
        <w:ind w:left="1022" w:right="22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§ 3º – Fica a Arsae-MG autorizada, por meio de ajuste com os órgãos sucedidos, a </w:t>
      </w:r>
      <w:r>
        <w:rPr>
          <w:rFonts w:ascii="" w:hAnsi="" w:eastAsia=""/>
          <w:b w:val="0"/>
          <w:i w:val="0"/>
          <w:color w:val="000000"/>
          <w:sz w:val="24"/>
        </w:rPr>
        <w:t xml:space="preserve">requerer a cessão de servidores com notória capacidade técnica para composição de equipe </w:t>
      </w:r>
      <w:r>
        <w:rPr>
          <w:rFonts w:ascii="" w:hAnsi="" w:eastAsia=""/>
          <w:b w:val="0"/>
          <w:i w:val="0"/>
          <w:color w:val="000000"/>
          <w:sz w:val="24"/>
        </w:rPr>
        <w:t>responsável pelas atividades de regulação e fiscalização do serviço de gás canalizado.</w:t>
      </w:r>
    </w:p>
    <w:p>
      <w:pPr>
        <w:autoSpaceDN w:val="0"/>
        <w:autoSpaceDE w:val="0"/>
        <w:widowControl/>
        <w:spacing w:line="322" w:lineRule="auto" w:before="174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37 – Fica substituída na Lei nº 20.822, de 30 de julho de 2013, e na Lei </w:t>
      </w:r>
      <w:r>
        <w:rPr>
          <w:rFonts w:ascii="" w:hAnsi="" w:eastAsia=""/>
          <w:b w:val="0"/>
          <w:i w:val="0"/>
          <w:color w:val="000000"/>
          <w:sz w:val="24"/>
        </w:rPr>
        <w:t xml:space="preserve">Delegada nº 175, de 2007, e em seus respectivos Anexos, a expressão “Agência Reguladora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Serviços de Abastecimento de Água e de Esgotamento Sanitário de Minas Gerais” por “Agência </w:t>
      </w:r>
      <w:r>
        <w:rPr>
          <w:rFonts w:ascii="" w:hAnsi="" w:eastAsia=""/>
          <w:b w:val="0"/>
          <w:i w:val="0"/>
          <w:color w:val="000000"/>
          <w:sz w:val="24"/>
        </w:rPr>
        <w:t>Reguladora de Saneamento e Energia de Minas Gerais”.</w:t>
      </w:r>
    </w:p>
    <w:p>
      <w:pPr>
        <w:autoSpaceDN w:val="0"/>
        <w:tabs>
          <w:tab w:pos="2440" w:val="left"/>
        </w:tabs>
        <w:autoSpaceDE w:val="0"/>
        <w:widowControl/>
        <w:spacing w:line="329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38  – O art. 12 da Lei nº 24.313, de 28 de abril de 2023, passa a vigorar </w:t>
      </w:r>
      <w:r>
        <w:rPr>
          <w:rFonts w:ascii="" w:hAnsi="" w:eastAsia=""/>
          <w:b w:val="0"/>
          <w:i w:val="0"/>
          <w:color w:val="000000"/>
          <w:sz w:val="24"/>
        </w:rPr>
        <w:t>acrescido do seguinte § 2º, passando seu parágrafo único a vigorar com § 1º: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“Art. 12 – (…)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§ 2º – A Agência Reguladora de Saneamento e Energia de Minas Gerais – Arsae-</w:t>
      </w:r>
      <w:r>
        <w:rPr>
          <w:rFonts w:ascii="" w:hAnsi="" w:eastAsia=""/>
          <w:b w:val="0"/>
          <w:i w:val="0"/>
          <w:color w:val="000000"/>
          <w:sz w:val="24"/>
        </w:rPr>
        <w:t>MG –, vincula-se à Secretaria-Geral.”.</w:t>
      </w:r>
    </w:p>
    <w:p>
      <w:pPr>
        <w:autoSpaceDN w:val="0"/>
        <w:tabs>
          <w:tab w:pos="2440" w:val="left"/>
        </w:tabs>
        <w:autoSpaceDE w:val="0"/>
        <w:widowControl/>
        <w:spacing w:line="322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Art. 39 – Ficam revogadas: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– a Lei nº 18.309, de 3 de agosto de 2009;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a alínea “a” do inciso II do § 2º do art. 38 da Lei nº 24.313, de 28 de abril de </w:t>
      </w:r>
      <w:r>
        <w:rPr>
          <w:rFonts w:ascii="" w:hAnsi="" w:eastAsia=""/>
          <w:b w:val="0"/>
          <w:i w:val="0"/>
          <w:color w:val="000000"/>
          <w:sz w:val="24"/>
        </w:rPr>
        <w:t>2023.</w:t>
      </w:r>
    </w:p>
    <w:p>
      <w:pPr>
        <w:autoSpaceDN w:val="0"/>
        <w:autoSpaceDE w:val="0"/>
        <w:widowControl/>
        <w:spacing w:line="310" w:lineRule="auto" w:before="174" w:after="0"/>
        <w:ind w:left="1022" w:right="24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Art. 40 – Esta lei entra em vigor na data de sua publicação, produzindo seus </w:t>
      </w:r>
      <w:r>
        <w:rPr>
          <w:rFonts w:ascii="" w:hAnsi="" w:eastAsia=""/>
          <w:b w:val="0"/>
          <w:i w:val="0"/>
          <w:color w:val="000000"/>
          <w:sz w:val="24"/>
        </w:rPr>
        <w:t xml:space="preserve">efeitos a partir do primeiro dia do exercício financeiro subsequente e, relativamente ao art. 16 </w:t>
      </w:r>
      <w:r>
        <w:rPr>
          <w:rFonts w:ascii="" w:hAnsi="" w:eastAsia=""/>
          <w:b w:val="0"/>
          <w:i w:val="0"/>
          <w:color w:val="000000"/>
          <w:sz w:val="24"/>
        </w:rPr>
        <w:t>desta lei, após decorridos 90 dias da publicação.</w:t>
      </w:r>
    </w:p>
    <w:p>
      <w:pPr>
        <w:autoSpaceDN w:val="0"/>
        <w:autoSpaceDE w:val="0"/>
        <w:widowControl/>
        <w:spacing w:line="286" w:lineRule="auto" w:before="588" w:after="0"/>
        <w:ind w:left="2304" w:right="1296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ANEXO I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(a que se refere o inciso I do art. 16 da Lei nº     , de      de      de     )</w:t>
      </w:r>
    </w:p>
    <w:p>
      <w:pPr>
        <w:autoSpaceDN w:val="0"/>
        <w:autoSpaceDE w:val="0"/>
        <w:widowControl/>
        <w:spacing w:line="286" w:lineRule="auto" w:before="588" w:after="0"/>
        <w:ind w:left="1008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FÓRMULA DE CÁLCULO DA TAXA DE FISCALIZAÇÃO SOBRE SERVIÇOS PÚBLICOS </w:t>
      </w:r>
      <w:r>
        <w:rPr>
          <w:rFonts w:ascii="" w:hAnsi="" w:eastAsia=""/>
          <w:b w:val="0"/>
          <w:i w:val="0"/>
          <w:color w:val="000000"/>
          <w:sz w:val="24"/>
        </w:rPr>
        <w:t>DE ABASTECIMENTO DE ÁGUA E DE ESGOTAMENTO SANITÁRIO – TFAS</w:t>
      </w:r>
    </w:p>
    <w:p>
      <w:pPr>
        <w:autoSpaceDN w:val="0"/>
        <w:tabs>
          <w:tab w:pos="2440" w:val="left"/>
        </w:tabs>
        <w:autoSpaceDE w:val="0"/>
        <w:widowControl/>
        <w:spacing w:line="329" w:lineRule="auto" w:before="588" w:after="3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TFAS = (FFASa x EA) + (FFASe x EE), onde: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  –  FFASa  é  o  fator  relativo  ao  custo  da  fiscalização  dos  serviços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abastecimento de água, que corresponde a 1,2022 Ufemg por economia¹;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 – FFASe é o fator relativo ao custo da fiscalização dos serviços de esgotamento </w:t>
      </w:r>
      <w:r>
        <w:rPr>
          <w:rFonts w:ascii="" w:hAnsi="" w:eastAsia=""/>
          <w:b w:val="0"/>
          <w:i w:val="0"/>
          <w:color w:val="000000"/>
          <w:sz w:val="24"/>
        </w:rPr>
        <w:t>sanitário, que corresponde a 1,2022 Ufemg por economia;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5"/>
        <w:gridCol w:w="3465"/>
        <w:gridCol w:w="3465"/>
      </w:tblGrid>
      <w:tr>
        <w:trPr>
          <w:trHeight w:hRule="exact" w:val="58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0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73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8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8"/>
        <w:gridCol w:w="5198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22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III – EA é a quantidade de economias de água atendidas pela prestadora do </w:t>
      </w:r>
      <w:r>
        <w:rPr>
          <w:rFonts w:ascii="" w:hAnsi="" w:eastAsia=""/>
          <w:b w:val="0"/>
          <w:i w:val="0"/>
          <w:color w:val="000000"/>
          <w:sz w:val="24"/>
        </w:rPr>
        <w:t xml:space="preserve">serviço em 31 de dezembro do exercício anterior;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IV – EE é a quantidade de economias de esgoto atendidas pela prestadora do </w:t>
      </w:r>
      <w:r>
        <w:rPr>
          <w:rFonts w:ascii="" w:hAnsi="" w:eastAsia=""/>
          <w:b w:val="0"/>
          <w:i w:val="0"/>
          <w:color w:val="000000"/>
          <w:sz w:val="24"/>
        </w:rPr>
        <w:t>serviço em 31 de dezembro do exercício anterior.</w:t>
      </w:r>
    </w:p>
    <w:p>
      <w:pPr>
        <w:autoSpaceDN w:val="0"/>
        <w:tabs>
          <w:tab w:pos="2440" w:val="left"/>
        </w:tabs>
        <w:autoSpaceDE w:val="0"/>
        <w:widowControl/>
        <w:spacing w:line="336" w:lineRule="auto" w:before="174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Nota: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1 – Para fins de cálculo da TFAS, considera-se economia o imóvel de uma única </w:t>
      </w:r>
      <w:r>
        <w:rPr>
          <w:rFonts w:ascii="" w:hAnsi="" w:eastAsia=""/>
          <w:b w:val="0"/>
          <w:i w:val="0"/>
          <w:color w:val="000000"/>
          <w:sz w:val="24"/>
        </w:rPr>
        <w:t xml:space="preserve">ocupação, ou a subdivisão de imóvel com ocupação independente das demais, perfeitamente </w:t>
      </w:r>
      <w:r>
        <w:rPr>
          <w:rFonts w:ascii="" w:hAnsi="" w:eastAsia=""/>
          <w:b w:val="0"/>
          <w:i w:val="0"/>
          <w:color w:val="000000"/>
          <w:sz w:val="24"/>
        </w:rPr>
        <w:t xml:space="preserve">identificável  ou  comprovável  em  função  da  finalidade  de  sua  ocupação  legal,  dotado 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instalação privativa ou comum para uso dos serviços de abastecimento de água ou de coleta de </w:t>
      </w:r>
      <w:r>
        <w:rPr>
          <w:rFonts w:ascii="" w:hAnsi="" w:eastAsia=""/>
          <w:b w:val="0"/>
          <w:i w:val="0"/>
          <w:color w:val="000000"/>
          <w:sz w:val="24"/>
        </w:rPr>
        <w:t>esgoto.</w:t>
      </w:r>
    </w:p>
    <w:p>
      <w:pPr>
        <w:autoSpaceDN w:val="0"/>
        <w:autoSpaceDE w:val="0"/>
        <w:widowControl/>
        <w:spacing w:line="283" w:lineRule="auto" w:before="620" w:after="0"/>
        <w:ind w:left="2304" w:right="1296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ANEXO II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(a que se refere o inciso II do art. 16 da Lei nº    ,  de      de      de     )</w:t>
      </w:r>
    </w:p>
    <w:p>
      <w:pPr>
        <w:autoSpaceDN w:val="0"/>
        <w:autoSpaceDE w:val="0"/>
        <w:widowControl/>
        <w:spacing w:line="286" w:lineRule="auto" w:before="588" w:after="0"/>
        <w:ind w:left="1440" w:right="432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FÓRMULA DE CÁLCULO DA TAXA DE REGULAÇÃO E FISCALIZAÇÃO DOS </w:t>
      </w:r>
      <w:r>
        <w:rPr>
          <w:rFonts w:ascii="" w:hAnsi="" w:eastAsia=""/>
          <w:b w:val="0"/>
          <w:i w:val="0"/>
          <w:color w:val="000000"/>
          <w:sz w:val="24"/>
        </w:rPr>
        <w:t>SERVIÇOS PÚBLICOS DE RESÍDUOS SÓLIDOS – TFRS</w:t>
      </w:r>
    </w:p>
    <w:p>
      <w:pPr>
        <w:autoSpaceDN w:val="0"/>
        <w:tabs>
          <w:tab w:pos="2440" w:val="left"/>
        </w:tabs>
        <w:autoSpaceDE w:val="0"/>
        <w:widowControl/>
        <w:spacing w:line="334" w:lineRule="auto" w:before="588" w:after="606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TFRS = CFRS x Economias, onde: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“Economias” é a quantidade de economias atendidas no município com o serviço </w:t>
      </w:r>
      <w:r>
        <w:rPr>
          <w:rFonts w:ascii="" w:hAnsi="" w:eastAsia=""/>
          <w:b w:val="0"/>
          <w:i w:val="0"/>
          <w:color w:val="000000"/>
          <w:sz w:val="24"/>
        </w:rPr>
        <w:t xml:space="preserve">público de resíduos sólidos, ou, na falta dessa informação, a quantidade de economias atendidas </w:t>
      </w:r>
      <w:r>
        <w:rPr>
          <w:rFonts w:ascii="" w:hAnsi="" w:eastAsia=""/>
          <w:b w:val="0"/>
          <w:i w:val="0"/>
          <w:color w:val="000000"/>
          <w:sz w:val="24"/>
        </w:rPr>
        <w:t>com o serviço de abastecimento de água, em 31 de dezembro do exercício anterior; e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“CFRS” é o fator relativo ao custo da fiscalização e regulação do serviço de </w:t>
      </w:r>
      <w:r>
        <w:rPr>
          <w:rFonts w:ascii="" w:hAnsi="" w:eastAsia=""/>
          <w:b w:val="0"/>
          <w:i w:val="0"/>
          <w:color w:val="000000"/>
          <w:sz w:val="24"/>
        </w:rPr>
        <w:t>resíduos sólidos por economia, e varia por porte do município, conforme tabela abaixo: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5198"/>
        <w:gridCol w:w="5198"/>
      </w:tblGrid>
      <w:tr>
        <w:trPr>
          <w:trHeight w:hRule="exact" w:val="210"/>
        </w:trPr>
        <w:tc>
          <w:tcPr>
            <w:tcW w:type="dxa" w:w="360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População</w:t>
            </w:r>
          </w:p>
        </w:tc>
        <w:tc>
          <w:tcPr>
            <w:tcW w:type="dxa" w:w="32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CFRS</w:t>
            </w:r>
          </w:p>
        </w:tc>
      </w:tr>
      <w:tr>
        <w:trPr>
          <w:trHeight w:hRule="exact" w:val="210"/>
        </w:trPr>
        <w:tc>
          <w:tcPr>
            <w:tcW w:type="dxa" w:w="360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Até 15 mil habitantes </w:t>
            </w:r>
          </w:p>
        </w:tc>
        <w:tc>
          <w:tcPr>
            <w:tcW w:type="dxa" w:w="32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0,14 Ufemg</w:t>
            </w:r>
          </w:p>
        </w:tc>
      </w:tr>
      <w:tr>
        <w:trPr>
          <w:trHeight w:hRule="exact" w:val="206"/>
        </w:trPr>
        <w:tc>
          <w:tcPr>
            <w:tcW w:type="dxa" w:w="360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6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&gt; 15 mil até 50 mil </w:t>
            </w:r>
          </w:p>
        </w:tc>
        <w:tc>
          <w:tcPr>
            <w:tcW w:type="dxa" w:w="32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0,13 Ufemg</w:t>
            </w:r>
          </w:p>
        </w:tc>
      </w:tr>
      <w:tr>
        <w:trPr>
          <w:trHeight w:hRule="exact" w:val="214"/>
        </w:trPr>
        <w:tc>
          <w:tcPr>
            <w:tcW w:type="dxa" w:w="360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&gt; 50 mil até 100 mil </w:t>
            </w:r>
          </w:p>
        </w:tc>
        <w:tc>
          <w:tcPr>
            <w:tcW w:type="dxa" w:w="32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0,11 Ufemg</w:t>
            </w:r>
          </w:p>
        </w:tc>
      </w:tr>
      <w:tr>
        <w:trPr>
          <w:trHeight w:hRule="exact" w:val="206"/>
        </w:trPr>
        <w:tc>
          <w:tcPr>
            <w:tcW w:type="dxa" w:w="360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&gt; 100 mil até 150 mil </w:t>
            </w:r>
          </w:p>
        </w:tc>
        <w:tc>
          <w:tcPr>
            <w:tcW w:type="dxa" w:w="32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0,09 Ufemg</w:t>
            </w:r>
          </w:p>
        </w:tc>
      </w:tr>
      <w:tr>
        <w:trPr>
          <w:trHeight w:hRule="exact" w:val="208"/>
        </w:trPr>
        <w:tc>
          <w:tcPr>
            <w:tcW w:type="dxa" w:w="360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&gt; 150 mil até 300 mil</w:t>
            </w:r>
          </w:p>
        </w:tc>
        <w:tc>
          <w:tcPr>
            <w:tcW w:type="dxa" w:w="32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0,07 Ufemg</w:t>
            </w:r>
          </w:p>
        </w:tc>
      </w:tr>
      <w:tr>
        <w:trPr>
          <w:trHeight w:hRule="exact" w:val="210"/>
        </w:trPr>
        <w:tc>
          <w:tcPr>
            <w:tcW w:type="dxa" w:w="3604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&gt; 300 mil </w:t>
            </w:r>
          </w:p>
        </w:tc>
        <w:tc>
          <w:tcPr>
            <w:tcW w:type="dxa" w:w="320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0,06 Ufemg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286" w:lineRule="auto" w:before="454" w:after="1336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A Taxa de Regulação e Fiscalização dos Serviços Públicos de Resíduos Sólidos –</w:t>
      </w:r>
      <w:r>
        <w:rPr>
          <w:rFonts w:ascii="" w:hAnsi="" w:eastAsia=""/>
          <w:b w:val="0"/>
          <w:i w:val="0"/>
          <w:color w:val="000000"/>
          <w:sz w:val="24"/>
        </w:rPr>
        <w:t>TFRS terá um valor mínimo de 600 (seiscentas) Ufemg por município.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5"/>
        <w:gridCol w:w="3465"/>
        <w:gridCol w:w="346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8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8"/>
        <w:gridCol w:w="5198"/>
      </w:tblGrid>
      <w:tr>
        <w:trPr>
          <w:trHeight w:hRule="exact" w:val="526"/>
        </w:trPr>
        <w:tc>
          <w:tcPr>
            <w:tcW w:type="dxa" w:w="500"/>
            <w:tcBorders>
              <w:top w:sz="3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6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autoSpaceDE w:val="0"/>
        <w:widowControl/>
        <w:spacing w:line="286" w:lineRule="auto" w:before="408" w:after="0"/>
        <w:ind w:left="2448" w:right="144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ANEXO III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(a que se refere o inciso III do art. 16 da Lei nº   ,  de    de     de     )</w:t>
      </w:r>
    </w:p>
    <w:p>
      <w:pPr>
        <w:autoSpaceDN w:val="0"/>
        <w:autoSpaceDE w:val="0"/>
        <w:widowControl/>
        <w:spacing w:line="286" w:lineRule="auto" w:before="588" w:after="0"/>
        <w:ind w:left="1440" w:right="432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FÓRMULA DE CÁLCULO DA TAXA DE REGULAÇÃO E FISCALIZAÇÃO DOS </w:t>
      </w:r>
      <w:r>
        <w:rPr>
          <w:rFonts w:ascii="" w:hAnsi="" w:eastAsia=""/>
          <w:b w:val="0"/>
          <w:i w:val="0"/>
          <w:color w:val="000000"/>
          <w:sz w:val="24"/>
        </w:rPr>
        <w:t>SERVIÇOS PÚBLICOS DE DRENAGEM PLUVIAL URBANA – TFDP</w:t>
      </w:r>
    </w:p>
    <w:p>
      <w:pPr>
        <w:autoSpaceDN w:val="0"/>
        <w:tabs>
          <w:tab w:pos="2440" w:val="left"/>
        </w:tabs>
        <w:autoSpaceDE w:val="0"/>
        <w:widowControl/>
        <w:spacing w:line="336" w:lineRule="auto" w:before="588" w:after="548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>TFDP = CFDP x População, onde: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“População” é a população total do município estimada pelo IBGE para o ano </w:t>
      </w:r>
      <w:r>
        <w:rPr>
          <w:rFonts w:ascii="" w:hAnsi="" w:eastAsia=""/>
          <w:b w:val="0"/>
          <w:i w:val="0"/>
          <w:color w:val="000000"/>
          <w:sz w:val="24"/>
        </w:rPr>
        <w:t>anterior; e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“CFDP” é o fator relativo ao custo da fiscalização e regulação do serviço de </w:t>
      </w:r>
      <w:r>
        <w:rPr>
          <w:rFonts w:ascii="" w:hAnsi="" w:eastAsia=""/>
          <w:b w:val="0"/>
          <w:i w:val="0"/>
          <w:color w:val="000000"/>
          <w:sz w:val="24"/>
        </w:rPr>
        <w:t xml:space="preserve">drenagem pluvial urbana por habitante, e varia por região e por porte do município, conforme </w:t>
      </w:r>
      <w:r>
        <w:rPr>
          <w:rFonts w:ascii="" w:hAnsi="" w:eastAsia=""/>
          <w:b w:val="0"/>
          <w:i w:val="0"/>
          <w:color w:val="000000"/>
          <w:sz w:val="24"/>
        </w:rPr>
        <w:t>tabela abaixo: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0.0000000000005" w:type="dxa"/>
      </w:tblPr>
      <w:tblGrid>
        <w:gridCol w:w="3465"/>
        <w:gridCol w:w="3465"/>
        <w:gridCol w:w="3465"/>
      </w:tblGrid>
      <w:tr>
        <w:trPr>
          <w:trHeight w:hRule="exact" w:val="392"/>
        </w:trPr>
        <w:tc>
          <w:tcPr>
            <w:tcW w:type="dxa" w:w="235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3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População</w:t>
            </w:r>
          </w:p>
        </w:tc>
        <w:tc>
          <w:tcPr>
            <w:tcW w:type="dxa" w:w="22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432" w:right="432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CFDP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Semiárido de MG*</w:t>
            </w:r>
          </w:p>
        </w:tc>
        <w:tc>
          <w:tcPr>
            <w:tcW w:type="dxa" w:w="219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shd w:fill="dddd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288" w:right="432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CFDP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Restante do estado </w:t>
            </w:r>
          </w:p>
        </w:tc>
      </w:tr>
      <w:tr>
        <w:trPr>
          <w:trHeight w:hRule="exact" w:val="300"/>
        </w:trPr>
        <w:tc>
          <w:tcPr>
            <w:tcW w:type="dxa" w:w="235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Até 15 mil habitantes </w:t>
            </w:r>
          </w:p>
        </w:tc>
        <w:tc>
          <w:tcPr>
            <w:tcW w:type="dxa" w:w="22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0,042 Ufemg</w:t>
            </w:r>
          </w:p>
        </w:tc>
        <w:tc>
          <w:tcPr>
            <w:tcW w:type="dxa" w:w="219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0,060 Ufemg</w:t>
            </w:r>
          </w:p>
        </w:tc>
      </w:tr>
      <w:tr>
        <w:trPr>
          <w:trHeight w:hRule="exact" w:val="300"/>
        </w:trPr>
        <w:tc>
          <w:tcPr>
            <w:tcW w:type="dxa" w:w="235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&gt; 15 mil até 50 mil </w:t>
            </w:r>
          </w:p>
        </w:tc>
        <w:tc>
          <w:tcPr>
            <w:tcW w:type="dxa" w:w="22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0,039 Ufemg</w:t>
            </w:r>
          </w:p>
        </w:tc>
        <w:tc>
          <w:tcPr>
            <w:tcW w:type="dxa" w:w="219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0,055 Ufemg</w:t>
            </w:r>
          </w:p>
        </w:tc>
      </w:tr>
      <w:tr>
        <w:trPr>
          <w:trHeight w:hRule="exact" w:val="300"/>
        </w:trPr>
        <w:tc>
          <w:tcPr>
            <w:tcW w:type="dxa" w:w="235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&gt; 50 mil até 100 mil </w:t>
            </w:r>
          </w:p>
        </w:tc>
        <w:tc>
          <w:tcPr>
            <w:tcW w:type="dxa" w:w="22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0,035 Ufemg</w:t>
            </w:r>
          </w:p>
        </w:tc>
        <w:tc>
          <w:tcPr>
            <w:tcW w:type="dxa" w:w="219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0,050 Ufemg</w:t>
            </w:r>
          </w:p>
        </w:tc>
      </w:tr>
      <w:tr>
        <w:trPr>
          <w:trHeight w:hRule="exact" w:val="300"/>
        </w:trPr>
        <w:tc>
          <w:tcPr>
            <w:tcW w:type="dxa" w:w="235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&gt; 100 mil até 150 mil </w:t>
            </w:r>
          </w:p>
        </w:tc>
        <w:tc>
          <w:tcPr>
            <w:tcW w:type="dxa" w:w="22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0,032 Ufemg</w:t>
            </w:r>
          </w:p>
        </w:tc>
        <w:tc>
          <w:tcPr>
            <w:tcW w:type="dxa" w:w="219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0,045 Ufemg</w:t>
            </w:r>
          </w:p>
        </w:tc>
      </w:tr>
      <w:tr>
        <w:trPr>
          <w:trHeight w:hRule="exact" w:val="300"/>
        </w:trPr>
        <w:tc>
          <w:tcPr>
            <w:tcW w:type="dxa" w:w="235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&gt; 150 mil até 300 mil</w:t>
            </w:r>
          </w:p>
        </w:tc>
        <w:tc>
          <w:tcPr>
            <w:tcW w:type="dxa" w:w="22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0,028 Ufemg</w:t>
            </w:r>
          </w:p>
        </w:tc>
        <w:tc>
          <w:tcPr>
            <w:tcW w:type="dxa" w:w="219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0,040 Ufemg</w:t>
            </w:r>
          </w:p>
        </w:tc>
      </w:tr>
      <w:tr>
        <w:trPr>
          <w:trHeight w:hRule="exact" w:val="300"/>
        </w:trPr>
        <w:tc>
          <w:tcPr>
            <w:tcW w:type="dxa" w:w="235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1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&gt; 300 mil </w:t>
            </w:r>
          </w:p>
        </w:tc>
        <w:tc>
          <w:tcPr>
            <w:tcW w:type="dxa" w:w="2260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0,025 Ufemg</w:t>
            </w:r>
          </w:p>
        </w:tc>
        <w:tc>
          <w:tcPr>
            <w:tcW w:type="dxa" w:w="2192"/>
            <w:tcBorders>
              <w:start w:sz="3.999936103820801" w:val="single" w:color="#000000"/>
              <w:top w:sz="3.999936103820801" w:val="single" w:color="#000000"/>
              <w:end w:sz="3.999936103820801" w:val="single" w:color="#000000"/>
              <w:bottom w:sz="3.99993610382080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0,035 Ufemg</w:t>
            </w:r>
          </w:p>
        </w:tc>
      </w:tr>
    </w:tbl>
    <w:p>
      <w:pPr>
        <w:autoSpaceDN w:val="0"/>
        <w:autoSpaceDE w:val="0"/>
        <w:widowControl/>
        <w:spacing w:line="209" w:lineRule="auto" w:before="70" w:after="0"/>
        <w:ind w:left="2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* Municípios enquadrados pela Sudene no Semiárido de Minas Gerais.</w:t>
      </w:r>
    </w:p>
    <w:p>
      <w:pPr>
        <w:autoSpaceDN w:val="0"/>
        <w:autoSpaceDE w:val="0"/>
        <w:widowControl/>
        <w:spacing w:line="322" w:lineRule="auto" w:before="618" w:after="0"/>
        <w:ind w:left="1022" w:right="20" w:firstLine="1418"/>
        <w:jc w:val="both"/>
      </w:pPr>
      <w:r>
        <w:rPr>
          <w:rFonts w:ascii="" w:hAnsi="" w:eastAsia=""/>
          <w:b w:val="0"/>
          <w:i w:val="0"/>
          <w:color w:val="000000"/>
          <w:sz w:val="24"/>
        </w:rPr>
        <w:t xml:space="preserve">A Taxa de Regulação e Fiscalização dos Serviços Públicos de Drenagem Pluvial </w:t>
      </w:r>
      <w:r>
        <w:rPr>
          <w:rFonts w:ascii="" w:hAnsi="" w:eastAsia=""/>
          <w:b w:val="0"/>
          <w:i w:val="0"/>
          <w:color w:val="000000"/>
          <w:sz w:val="24"/>
        </w:rPr>
        <w:t xml:space="preserve">Urbana – TFDP terá um valor mínimo de 500 (quinhentas) Ufemg por município pertencente ao </w:t>
      </w:r>
      <w:r>
        <w:rPr>
          <w:rFonts w:ascii="" w:hAnsi="" w:eastAsia=""/>
          <w:b w:val="0"/>
          <w:i w:val="0"/>
          <w:color w:val="000000"/>
          <w:sz w:val="24"/>
        </w:rPr>
        <w:t xml:space="preserve">Semiárido de Minas Gerais, conforme definição da Superintendência de Desenvolvimento do </w:t>
      </w:r>
      <w:r>
        <w:rPr>
          <w:rFonts w:ascii="" w:hAnsi="" w:eastAsia=""/>
          <w:b w:val="0"/>
          <w:i w:val="0"/>
          <w:color w:val="000000"/>
          <w:sz w:val="24"/>
        </w:rPr>
        <w:t>Nordeste (Sudene), e de 600 (seiscentas) Ufemg por município no restante do estado.</w:t>
      </w:r>
    </w:p>
    <w:p>
      <w:pPr>
        <w:autoSpaceDN w:val="0"/>
        <w:autoSpaceDE w:val="0"/>
        <w:widowControl/>
        <w:spacing w:line="286" w:lineRule="auto" w:before="588" w:after="0"/>
        <w:ind w:left="2448" w:right="144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ANEXO IV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>(a que se refere o inciso IV do art. 16 da Lei nº   , de    de     de    )</w:t>
      </w:r>
    </w:p>
    <w:p>
      <w:pPr>
        <w:autoSpaceDN w:val="0"/>
        <w:autoSpaceDE w:val="0"/>
        <w:widowControl/>
        <w:spacing w:line="283" w:lineRule="auto" w:before="588" w:after="0"/>
        <w:ind w:left="1008" w:right="0" w:firstLine="0"/>
        <w:jc w:val="center"/>
      </w:pPr>
      <w:r>
        <w:rPr>
          <w:rFonts w:ascii="" w:hAnsi="" w:eastAsia=""/>
          <w:b w:val="0"/>
          <w:i w:val="0"/>
          <w:color w:val="000000"/>
          <w:sz w:val="24"/>
        </w:rPr>
        <w:t xml:space="preserve">FÓRMULA DE CÁLCULO DA TAXA DE FISCALIZAÇÃO E REGULAÇÃO DO SERVIÇO </w:t>
      </w:r>
      <w:r>
        <w:rPr>
          <w:rFonts w:ascii="" w:hAnsi="" w:eastAsia=""/>
          <w:b w:val="0"/>
          <w:i w:val="0"/>
          <w:color w:val="000000"/>
          <w:sz w:val="24"/>
        </w:rPr>
        <w:t>DE GÁS CANALIZADO – TFGC</w:t>
      </w:r>
    </w:p>
    <w:p>
      <w:pPr>
        <w:autoSpaceDN w:val="0"/>
        <w:autoSpaceDE w:val="0"/>
        <w:widowControl/>
        <w:spacing w:line="209" w:lineRule="auto" w:before="588" w:after="640"/>
        <w:ind w:left="244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>TFGC = CFGC x ER, onde: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5"/>
        <w:gridCol w:w="3465"/>
        <w:gridCol w:w="3465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60" w:right="1108" w:bottom="282" w:left="3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2.0000000000002" w:type="dxa"/>
      </w:tblPr>
      <w:tblGrid>
        <w:gridCol w:w="5195"/>
        <w:gridCol w:w="5195"/>
      </w:tblGrid>
      <w:tr>
        <w:trPr>
          <w:trHeight w:hRule="exact" w:val="524"/>
        </w:trPr>
        <w:tc>
          <w:tcPr>
            <w:tcW w:type="dxa" w:w="500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" cy="17526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2"/>
            <w:tcBorders>
              <w:top w:sz="35.19999999999999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2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ASSEMBLEIA LEGISLATIVA DO ESTADO DE MINAS GERAIS</w:t>
            </w:r>
          </w:p>
        </w:tc>
      </w:tr>
    </w:tbl>
    <w:p>
      <w:pPr>
        <w:autoSpaceDN w:val="0"/>
        <w:tabs>
          <w:tab w:pos="2440" w:val="left"/>
        </w:tabs>
        <w:autoSpaceDE w:val="0"/>
        <w:widowControl/>
        <w:spacing w:line="329" w:lineRule="auto" w:before="410" w:after="0"/>
        <w:ind w:left="1022" w:right="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“CFGC” é o fator relativo ao custo da fiscalização e regulação do serviço de gás </w:t>
      </w:r>
      <w:r>
        <w:rPr>
          <w:rFonts w:ascii="" w:hAnsi="" w:eastAsia=""/>
          <w:b w:val="0"/>
          <w:i w:val="0"/>
          <w:color w:val="000000"/>
          <w:sz w:val="24"/>
        </w:rPr>
        <w:t xml:space="preserve">canalizado, que corresponde a 720 (setecentas e vinte) Ufemg por quilômetro de rede em </w:t>
      </w:r>
      <w:r>
        <w:rPr>
          <w:rFonts w:ascii="" w:hAnsi="" w:eastAsia=""/>
          <w:b w:val="0"/>
          <w:i w:val="0"/>
          <w:color w:val="000000"/>
          <w:sz w:val="24"/>
        </w:rPr>
        <w:t>operação pela concessionária; e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“ER” é a extensão, em quilômetros, da rede de distribuição de gás canalizado em </w:t>
      </w:r>
      <w:r>
        <w:rPr>
          <w:rFonts w:ascii="" w:hAnsi="" w:eastAsia=""/>
          <w:b w:val="0"/>
          <w:i w:val="0"/>
          <w:color w:val="000000"/>
          <w:sz w:val="24"/>
        </w:rPr>
        <w:t>operação pela prestadora do serviço em 31 de dezembro do ano anterior ao ano base.</w:t>
      </w:r>
    </w:p>
    <w:p>
      <w:pPr>
        <w:autoSpaceDN w:val="0"/>
        <w:autoSpaceDE w:val="0"/>
        <w:widowControl/>
        <w:spacing w:line="209" w:lineRule="auto" w:before="578" w:after="11248"/>
        <w:ind w:left="1022" w:right="0" w:firstLine="0"/>
        <w:jc w:val="left"/>
      </w:pPr>
      <w:r>
        <w:rPr>
          <w:rFonts w:ascii="" w:hAnsi="" w:eastAsia=""/>
          <w:b w:val="0"/>
          <w:i w:val="0"/>
          <w:color w:val="000000"/>
          <w:sz w:val="18"/>
        </w:rPr>
        <w:t>GCT/GDC/APF/PGL/SPC(V3)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3"/>
        <w:gridCol w:w="3463"/>
        <w:gridCol w:w="3463"/>
      </w:tblGrid>
      <w:tr>
        <w:trPr>
          <w:trHeight w:hRule="exact" w:val="612"/>
        </w:trPr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59410" cy="359409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34" w:after="0"/>
              <w:ind w:left="5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ct1-1k38ggq-x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8" w:after="0"/>
              <w:ind w:left="0" w:right="228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76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360" w:right="1114" w:bottom="282" w:left="3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