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617"/>
        <w:gridCol w:w="5617"/>
      </w:tblGrid>
      <w:tr>
        <w:trPr>
          <w:trHeight w:hRule="exact" w:val="2116"/>
        </w:trPr>
        <w:tc>
          <w:tcPr>
            <w:tcW w:type="dxa" w:w="31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16/03/2021 </w:t>
            </w:r>
          </w:p>
          <w:p>
            <w:pPr>
              <w:autoSpaceDN w:val="0"/>
              <w:autoSpaceDE w:val="0"/>
              <w:widowControl/>
              <w:spacing w:line="240" w:lineRule="auto" w:before="650" w:after="0"/>
              <w:ind w:left="41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684020" cy="7810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4020" cy="781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178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6"/>
              </w:rPr>
              <w:t xml:space="preserve">SEI/GOVMG - 26760644 - Resolução </w:t>
            </w:r>
          </w:p>
          <w:p>
            <w:pPr>
              <w:autoSpaceDN w:val="0"/>
              <w:autoSpaceDE w:val="0"/>
              <w:widowControl/>
              <w:spacing w:line="266" w:lineRule="exact" w:before="444" w:after="0"/>
              <w:ind w:left="1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GOVERNO DO ESTADO DE MINAS GERAIS </w:t>
            </w:r>
          </w:p>
          <w:p>
            <w:pPr>
              <w:autoSpaceDN w:val="0"/>
              <w:autoSpaceDE w:val="0"/>
              <w:widowControl/>
              <w:spacing w:line="266" w:lineRule="exact" w:before="244" w:after="0"/>
              <w:ind w:left="1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AGÊNCIA REGULADORA DE SERVIÇOS DE ABASTECIMENTO DE </w:t>
            </w:r>
          </w:p>
          <w:p>
            <w:pPr>
              <w:autoSpaceDN w:val="0"/>
              <w:autoSpaceDE w:val="0"/>
              <w:widowControl/>
              <w:spacing w:line="266" w:lineRule="exact" w:before="2" w:after="0"/>
              <w:ind w:left="12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ÁGUA E DE ESGOTAMENTO SANITÁRIO DE MINAS GERAIS </w:t>
            </w:r>
          </w:p>
        </w:tc>
      </w:tr>
    </w:tbl>
    <w:p>
      <w:pPr>
        <w:autoSpaceDN w:val="0"/>
        <w:autoSpaceDE w:val="0"/>
        <w:widowControl/>
        <w:spacing w:line="197" w:lineRule="auto" w:before="628" w:after="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6"/>
        </w:rPr>
        <w:t xml:space="preserve">RESOLUÇÃO ARSAE-MG Nº 148, DE 15 DE MARÇO DE 2021 </w:t>
      </w:r>
    </w:p>
    <w:p>
      <w:pPr>
        <w:autoSpaceDN w:val="0"/>
        <w:autoSpaceDE w:val="0"/>
        <w:widowControl/>
        <w:spacing w:line="245" w:lineRule="auto" w:before="326" w:after="0"/>
        <w:ind w:left="5576" w:right="264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Altera a Resolução Arsae-MG nº 94, de 21 de junho de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2017, e revoga a Resolução Arsae-MG nº 112, de 3 de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julho de 2018. </w:t>
      </w:r>
    </w:p>
    <w:p>
      <w:pPr>
        <w:autoSpaceDN w:val="0"/>
        <w:autoSpaceDE w:val="0"/>
        <w:widowControl/>
        <w:spacing w:line="245" w:lineRule="auto" w:before="576" w:after="0"/>
        <w:ind w:left="294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>O</w:t>
      </w:r>
      <w:r>
        <w:rPr>
          <w:rFonts w:ascii="Calibri" w:hAnsi="Calibri" w:eastAsia="Calibri"/>
          <w:b/>
          <w:i w:val="0"/>
          <w:color w:val="000000"/>
          <w:sz w:val="24"/>
        </w:rPr>
        <w:t>DIRETOR-GERAL</w:t>
      </w:r>
      <w:r>
        <w:rPr>
          <w:rFonts w:ascii="Calibri" w:hAnsi="Calibri" w:eastAsia="Calibri"/>
          <w:b/>
          <w:i w:val="0"/>
          <w:color w:val="000000"/>
          <w:sz w:val="24"/>
        </w:rPr>
        <w:t>DA</w:t>
      </w:r>
      <w:r>
        <w:rPr>
          <w:rFonts w:ascii="Calibri" w:hAnsi="Calibri" w:eastAsia="Calibri"/>
          <w:b/>
          <w:i w:val="0"/>
          <w:color w:val="000000"/>
          <w:sz w:val="24"/>
        </w:rPr>
        <w:t>AGÊNCIA</w:t>
      </w:r>
      <w:r>
        <w:rPr>
          <w:rFonts w:ascii="Calibri" w:hAnsi="Calibri" w:eastAsia="Calibri"/>
          <w:b/>
          <w:i w:val="0"/>
          <w:color w:val="000000"/>
          <w:sz w:val="24"/>
        </w:rPr>
        <w:t>REGULADORA</w:t>
      </w:r>
      <w:r>
        <w:rPr>
          <w:rFonts w:ascii="Calibri" w:hAnsi="Calibri" w:eastAsia="Calibri"/>
          <w:b/>
          <w:i w:val="0"/>
          <w:color w:val="000000"/>
          <w:sz w:val="24"/>
        </w:rPr>
        <w:t>DE</w:t>
      </w:r>
      <w:r>
        <w:rPr>
          <w:rFonts w:ascii="Calibri" w:hAnsi="Calibri" w:eastAsia="Calibri"/>
          <w:b/>
          <w:i w:val="0"/>
          <w:color w:val="000000"/>
          <w:sz w:val="24"/>
        </w:rPr>
        <w:t>SERVIÇOS</w:t>
      </w:r>
      <w:r>
        <w:rPr>
          <w:rFonts w:ascii="Calibri" w:hAnsi="Calibri" w:eastAsia="Calibri"/>
          <w:b/>
          <w:i w:val="0"/>
          <w:color w:val="000000"/>
          <w:sz w:val="24"/>
        </w:rPr>
        <w:t>DE</w:t>
      </w:r>
      <w:r>
        <w:rPr>
          <w:rFonts w:ascii="Calibri" w:hAnsi="Calibri" w:eastAsia="Calibri"/>
          <w:b/>
          <w:i w:val="0"/>
          <w:color w:val="000000"/>
          <w:sz w:val="24"/>
        </w:rPr>
        <w:t>ABASTECIMENTO</w:t>
      </w:r>
      <w:r>
        <w:rPr>
          <w:rFonts w:ascii="Calibri" w:hAnsi="Calibri" w:eastAsia="Calibri"/>
          <w:b/>
          <w:i w:val="0"/>
          <w:color w:val="000000"/>
          <w:sz w:val="24"/>
        </w:rPr>
        <w:t>DE</w:t>
      </w:r>
      <w:r>
        <w:rPr>
          <w:rFonts w:ascii="Calibri" w:hAnsi="Calibri" w:eastAsia="Calibri"/>
          <w:b/>
          <w:i w:val="0"/>
          <w:color w:val="000000"/>
          <w:sz w:val="24"/>
        </w:rPr>
        <w:t>ÁGUA</w:t>
      </w:r>
      <w:r>
        <w:rPr>
          <w:rFonts w:ascii="Calibri" w:hAnsi="Calibri" w:eastAsia="Calibri"/>
          <w:b/>
          <w:i w:val="0"/>
          <w:color w:val="000000"/>
          <w:sz w:val="24"/>
        </w:rPr>
        <w:t>E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DE </w:t>
      </w:r>
      <w:r>
        <w:rPr>
          <w:rFonts w:ascii="Calibri" w:hAnsi="Calibri" w:eastAsia="Calibri"/>
          <w:b/>
          <w:i w:val="0"/>
          <w:color w:val="000000"/>
          <w:sz w:val="24"/>
        </w:rPr>
        <w:t>ESGOTAMENTO SANITÁRIO DO ESTADO DE MINAS GERAIS (ARSAE-MG)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no uso de suas atribuições legais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previstas na Lei nº 18.309, de 3 de agosto de 2009, e no Decreto Estadual nº 47.884, de 13 de março 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2020, atendendo a decisão da Diretoria Colegiada, </w:t>
      </w:r>
    </w:p>
    <w:p>
      <w:pPr>
        <w:autoSpaceDN w:val="0"/>
        <w:autoSpaceDE w:val="0"/>
        <w:widowControl/>
        <w:spacing w:line="245" w:lineRule="auto" w:before="162" w:after="0"/>
        <w:ind w:left="294" w:right="27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CONSIDERANDO que é atribuição da regulação a ação no sentido de garantir, de forma efetiva, os direitos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dos usuários, a racionalização e a melhoria da prestação dos serviços públicos de abastecimento de água 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 esgotamento sanitário; </w:t>
      </w:r>
    </w:p>
    <w:p>
      <w:pPr>
        <w:autoSpaceDN w:val="0"/>
        <w:autoSpaceDE w:val="0"/>
        <w:widowControl/>
        <w:spacing w:line="245" w:lineRule="auto" w:before="162" w:after="0"/>
        <w:ind w:left="294" w:right="27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CONSIDERANDO que são direitos básicos do público, além da adequada e eficaz prestação dos serviços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públicos de abastecimento de água e de esgotamento sanitário, o acesso à pronta e clara informação, o que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compreende a correção, a clareza, a precisão e a presteza no seu provimento; </w:t>
      </w:r>
    </w:p>
    <w:p>
      <w:pPr>
        <w:autoSpaceDN w:val="0"/>
        <w:autoSpaceDE w:val="0"/>
        <w:widowControl/>
        <w:spacing w:line="245" w:lineRule="auto" w:before="164" w:after="0"/>
        <w:ind w:left="294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CONSIDERANDO que os serviços de atendimento ao público devem ser dimensionados de forma que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cumpram os objetivos a que se destinam; </w:t>
      </w:r>
    </w:p>
    <w:p>
      <w:pPr>
        <w:autoSpaceDN w:val="0"/>
        <w:autoSpaceDE w:val="0"/>
        <w:widowControl/>
        <w:spacing w:line="245" w:lineRule="auto" w:before="164" w:after="0"/>
        <w:ind w:left="294" w:right="27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CONSIDERANDO os resultados do estudo de Análise de Impacto Regulatório (AIR) dos critérios de alocação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 unidades de atendimento presencial dispostos na Resolução Arsae-MG nº 94, de 21 de junho de 2017,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apresentados na Nota Técnica GIE nº 01/2019, </w:t>
      </w:r>
    </w:p>
    <w:p>
      <w:pPr>
        <w:autoSpaceDN w:val="0"/>
        <w:autoSpaceDE w:val="0"/>
        <w:widowControl/>
        <w:spacing w:line="197" w:lineRule="auto" w:before="168" w:after="0"/>
        <w:ind w:left="294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RESOLVE: </w:t>
      </w:r>
    </w:p>
    <w:p>
      <w:pPr>
        <w:autoSpaceDN w:val="0"/>
        <w:autoSpaceDE w:val="0"/>
        <w:widowControl/>
        <w:spacing w:line="197" w:lineRule="auto" w:before="168" w:after="0"/>
        <w:ind w:left="2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1º A Resolução Arsae-MG nº 94, de 21 de junho de 2017, passa a vigorar com as seguintes alterações: </w:t>
      </w:r>
    </w:p>
    <w:p>
      <w:pPr>
        <w:autoSpaceDN w:val="0"/>
        <w:autoSpaceDE w:val="0"/>
        <w:widowControl/>
        <w:spacing w:line="245" w:lineRule="auto" w:before="164" w:after="0"/>
        <w:ind w:left="294" w:right="274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“Art. 5º As agências de atendimento presencial deverão ser capazes de acolher qualquer demanda do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público, independentemente de onde se situe a unidade usuária ou para onde seja solicitado o serviço em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questão, desde que a área do atendimento esteja contemplada no contrato de concessão do Prestador 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Serviços.” (NR) </w:t>
      </w:r>
    </w:p>
    <w:p>
      <w:pPr>
        <w:autoSpaceDN w:val="0"/>
        <w:autoSpaceDE w:val="0"/>
        <w:widowControl/>
        <w:spacing w:line="245" w:lineRule="auto" w:before="164" w:after="0"/>
        <w:ind w:left="294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“Art. 21 O prestador de serviços manterá agências de atendimento presencial, com estrutura adequada às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necessidades do público, em área central e de fácil acesso. </w:t>
      </w:r>
    </w:p>
    <w:p>
      <w:pPr>
        <w:autoSpaceDN w:val="0"/>
        <w:autoSpaceDE w:val="0"/>
        <w:widowControl/>
        <w:spacing w:line="245" w:lineRule="auto" w:before="164" w:after="0"/>
        <w:ind w:left="294" w:right="266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Parágrafo único. O fechamento de agências de atendimento presencial existentes fica condicionado à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homologação pela Arsae-MG, que avaliará os motivos determinantes da medida, podendo autorizá-la ou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não.” (NR) </w:t>
      </w:r>
    </w:p>
    <w:p>
      <w:pPr>
        <w:autoSpaceDN w:val="0"/>
        <w:autoSpaceDE w:val="0"/>
        <w:widowControl/>
        <w:spacing w:line="245" w:lineRule="auto" w:before="164" w:after="0"/>
        <w:ind w:left="294" w:right="266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“Art. 25 Os horários de atendimento ao público nas agências de atendimento presencial, excetuando-se os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sábados, domingos, feriados nacionais e locais, devem ser, quando necessário, estabelecidos anualmente,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observando no mínimo: </w:t>
      </w:r>
    </w:p>
    <w:p>
      <w:pPr>
        <w:autoSpaceDN w:val="0"/>
        <w:autoSpaceDE w:val="0"/>
        <w:widowControl/>
        <w:spacing w:line="197" w:lineRule="auto" w:before="168" w:after="0"/>
        <w:ind w:left="2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 – 2 (duas) horas diárias em locais com até 2.000 economias; </w:t>
      </w:r>
    </w:p>
    <w:p>
      <w:pPr>
        <w:autoSpaceDN w:val="0"/>
        <w:autoSpaceDE w:val="0"/>
        <w:widowControl/>
        <w:spacing w:line="197" w:lineRule="auto" w:before="162" w:after="0"/>
        <w:ind w:left="2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II – 4 (quatro) horas diárias em locais com mais de 2.000 economias e até 5.000 economias; e </w:t>
      </w:r>
    </w:p>
    <w:p>
      <w:pPr>
        <w:autoSpaceDN w:val="0"/>
        <w:autoSpaceDE w:val="0"/>
        <w:widowControl/>
        <w:spacing w:line="178" w:lineRule="exact" w:before="156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6"/>
        </w:rPr>
        <w:hyperlink r:id="rId10" w:history="1">
          <w:r>
            <w:rPr>
              <w:rStyle w:val="Hyperlink"/>
            </w:rPr>
            <w:t>https://www.sei.mg.gov.br/sei/controlador.php?acao=documento_imprimir_web&amp;acao_origem=arvore_visualizar&amp;id_documento=31196831&amp;infra_siste</w:t>
          </w:r>
        </w:hyperlink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… 1/4 </w:t>
      </w:r>
    </w:p>
    <w:p>
      <w:pPr>
        <w:sectPr>
          <w:pgSz w:w="12240" w:h="15840"/>
          <w:pgMar w:top="146" w:right="478" w:bottom="148" w:left="5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472440</wp:posOffset>
            </wp:positionH>
            <wp:positionV relativeFrom="page">
              <wp:posOffset>9512300</wp:posOffset>
            </wp:positionV>
            <wp:extent cx="847090" cy="571072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47090" cy="57107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1155700</wp:posOffset>
            </wp:positionH>
            <wp:positionV relativeFrom="page">
              <wp:posOffset>9918700</wp:posOffset>
            </wp:positionV>
            <wp:extent cx="38100" cy="381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1181100</wp:posOffset>
            </wp:positionH>
            <wp:positionV relativeFrom="page">
              <wp:posOffset>9906000</wp:posOffset>
            </wp:positionV>
            <wp:extent cx="50800" cy="508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1066800</wp:posOffset>
            </wp:positionH>
            <wp:positionV relativeFrom="page">
              <wp:posOffset>9906000</wp:posOffset>
            </wp:positionV>
            <wp:extent cx="101600" cy="508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1016000</wp:posOffset>
            </wp:positionH>
            <wp:positionV relativeFrom="page">
              <wp:posOffset>9867900</wp:posOffset>
            </wp:positionV>
            <wp:extent cx="38100" cy="381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990600</wp:posOffset>
            </wp:positionH>
            <wp:positionV relativeFrom="page">
              <wp:posOffset>9829800</wp:posOffset>
            </wp:positionV>
            <wp:extent cx="38100" cy="508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1016000</wp:posOffset>
            </wp:positionH>
            <wp:positionV relativeFrom="page">
              <wp:posOffset>9817100</wp:posOffset>
            </wp:positionV>
            <wp:extent cx="38100" cy="381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965200</wp:posOffset>
            </wp:positionH>
            <wp:positionV relativeFrom="page">
              <wp:posOffset>9779000</wp:posOffset>
            </wp:positionV>
            <wp:extent cx="38100" cy="508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990600</wp:posOffset>
            </wp:positionH>
            <wp:positionV relativeFrom="page">
              <wp:posOffset>9766300</wp:posOffset>
            </wp:positionV>
            <wp:extent cx="38100" cy="635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1016000</wp:posOffset>
            </wp:positionH>
            <wp:positionV relativeFrom="page">
              <wp:posOffset>9753600</wp:posOffset>
            </wp:positionV>
            <wp:extent cx="50800" cy="762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1003300</wp:posOffset>
            </wp:positionH>
            <wp:positionV relativeFrom="page">
              <wp:posOffset>9740900</wp:posOffset>
            </wp:positionV>
            <wp:extent cx="38100" cy="381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9740900</wp:posOffset>
            </wp:positionV>
            <wp:extent cx="38100" cy="381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1117600</wp:posOffset>
            </wp:positionH>
            <wp:positionV relativeFrom="page">
              <wp:posOffset>9728200</wp:posOffset>
            </wp:positionV>
            <wp:extent cx="38100" cy="381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990600</wp:posOffset>
            </wp:positionH>
            <wp:positionV relativeFrom="page">
              <wp:posOffset>9728200</wp:posOffset>
            </wp:positionV>
            <wp:extent cx="38100" cy="38100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1028700</wp:posOffset>
            </wp:positionH>
            <wp:positionV relativeFrom="page">
              <wp:posOffset>9715500</wp:posOffset>
            </wp:positionV>
            <wp:extent cx="38100" cy="3810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1193800</wp:posOffset>
            </wp:positionH>
            <wp:positionV relativeFrom="page">
              <wp:posOffset>9677400</wp:posOffset>
            </wp:positionV>
            <wp:extent cx="38100" cy="38100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1041400</wp:posOffset>
            </wp:positionH>
            <wp:positionV relativeFrom="page">
              <wp:posOffset>9677400</wp:posOffset>
            </wp:positionV>
            <wp:extent cx="38100" cy="3810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965200</wp:posOffset>
            </wp:positionH>
            <wp:positionV relativeFrom="page">
              <wp:posOffset>9652000</wp:posOffset>
            </wp:positionV>
            <wp:extent cx="88900" cy="101600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0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1244600</wp:posOffset>
            </wp:positionH>
            <wp:positionV relativeFrom="page">
              <wp:posOffset>9575800</wp:posOffset>
            </wp:positionV>
            <wp:extent cx="38100" cy="101600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0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977900</wp:posOffset>
            </wp:positionH>
            <wp:positionV relativeFrom="page">
              <wp:posOffset>9563100</wp:posOffset>
            </wp:positionV>
            <wp:extent cx="38100" cy="3810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1244600</wp:posOffset>
            </wp:positionH>
            <wp:positionV relativeFrom="page">
              <wp:posOffset>9537700</wp:posOffset>
            </wp:positionV>
            <wp:extent cx="38100" cy="50800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1117600</wp:posOffset>
            </wp:positionH>
            <wp:positionV relativeFrom="page">
              <wp:posOffset>9537700</wp:posOffset>
            </wp:positionV>
            <wp:extent cx="50800" cy="3810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723900</wp:posOffset>
            </wp:positionH>
            <wp:positionV relativeFrom="page">
              <wp:posOffset>9918700</wp:posOffset>
            </wp:positionV>
            <wp:extent cx="38100" cy="38100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787400</wp:posOffset>
            </wp:positionH>
            <wp:positionV relativeFrom="page">
              <wp:posOffset>9842500</wp:posOffset>
            </wp:positionV>
            <wp:extent cx="38100" cy="38100"/>
            <wp:wrapNone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698500</wp:posOffset>
            </wp:positionH>
            <wp:positionV relativeFrom="page">
              <wp:posOffset>9842500</wp:posOffset>
            </wp:positionV>
            <wp:extent cx="38100" cy="38100"/>
            <wp:wrapNone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812800</wp:posOffset>
            </wp:positionH>
            <wp:positionV relativeFrom="page">
              <wp:posOffset>9829800</wp:posOffset>
            </wp:positionV>
            <wp:extent cx="38100" cy="38100"/>
            <wp:wrapNone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774700</wp:posOffset>
            </wp:positionH>
            <wp:positionV relativeFrom="page">
              <wp:posOffset>9766300</wp:posOffset>
            </wp:positionV>
            <wp:extent cx="38100" cy="38100"/>
            <wp:wrapNone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558800</wp:posOffset>
            </wp:positionH>
            <wp:positionV relativeFrom="page">
              <wp:posOffset>9740900</wp:posOffset>
            </wp:positionV>
            <wp:extent cx="38100" cy="38100"/>
            <wp:wrapNone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546100</wp:posOffset>
            </wp:positionH>
            <wp:positionV relativeFrom="page">
              <wp:posOffset>9715500</wp:posOffset>
            </wp:positionV>
            <wp:extent cx="38100" cy="38100"/>
            <wp:wrapNone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660400</wp:posOffset>
            </wp:positionH>
            <wp:positionV relativeFrom="page">
              <wp:posOffset>9702800</wp:posOffset>
            </wp:positionV>
            <wp:extent cx="38100" cy="38100"/>
            <wp:wrapNone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635000</wp:posOffset>
            </wp:positionH>
            <wp:positionV relativeFrom="page">
              <wp:posOffset>9690100</wp:posOffset>
            </wp:positionV>
            <wp:extent cx="38100" cy="38100"/>
            <wp:wrapNone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546100</wp:posOffset>
            </wp:positionH>
            <wp:positionV relativeFrom="page">
              <wp:posOffset>9677400</wp:posOffset>
            </wp:positionV>
            <wp:extent cx="38100" cy="38100"/>
            <wp:wrapNone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825500</wp:posOffset>
            </wp:positionH>
            <wp:positionV relativeFrom="page">
              <wp:posOffset>9639300</wp:posOffset>
            </wp:positionV>
            <wp:extent cx="38100" cy="38100"/>
            <wp:wrapNone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685800</wp:posOffset>
            </wp:positionH>
            <wp:positionV relativeFrom="page">
              <wp:posOffset>9639300</wp:posOffset>
            </wp:positionV>
            <wp:extent cx="38100" cy="38100"/>
            <wp:wrapNone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812800</wp:posOffset>
            </wp:positionH>
            <wp:positionV relativeFrom="page">
              <wp:posOffset>9626600</wp:posOffset>
            </wp:positionV>
            <wp:extent cx="38100" cy="38100"/>
            <wp:wrapNone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698500</wp:posOffset>
            </wp:positionH>
            <wp:positionV relativeFrom="page">
              <wp:posOffset>9626600</wp:posOffset>
            </wp:positionV>
            <wp:extent cx="38100" cy="38100"/>
            <wp:wrapNone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825500</wp:posOffset>
            </wp:positionH>
            <wp:positionV relativeFrom="page">
              <wp:posOffset>9601200</wp:posOffset>
            </wp:positionV>
            <wp:extent cx="38100" cy="50800"/>
            <wp:wrapNone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294" w:val="left"/>
          <w:tab w:pos="4960" w:val="left"/>
        </w:tabs>
        <w:autoSpaceDE w:val="0"/>
        <w:widowControl/>
        <w:spacing w:line="280" w:lineRule="exact" w:before="0" w:after="0"/>
        <w:ind w:left="0" w:right="3456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16/03/2021 </w:t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SEI/GOVMG - 26760644 - Resolução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III – 8 (oito) horas diárias em locais com mais de 5.000 economias. </w:t>
      </w:r>
    </w:p>
    <w:p>
      <w:pPr>
        <w:autoSpaceDN w:val="0"/>
        <w:autoSpaceDE w:val="0"/>
        <w:widowControl/>
        <w:spacing w:line="250" w:lineRule="auto" w:before="164" w:after="0"/>
        <w:ind w:left="294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Parágrafo Único. Os horários de atendimento ao público em cada agência de atendimento presencial devem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ser regulares, previamente informados e afixados em local de fácil visualização.” (NR)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“Art.27 As agências de atendimento presencial devem promover atendimento prioritário às pessoas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portadoras de deficiência (física, auditiva, visual ou mental), com mobilidade reduzida (permanente ou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temporária) e também às pessoas com idade igual ou superior a sessenta anos, gestantes, lactantes 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pessoas com criança de colo.” (NR)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“Art. 29 O prestador de serviços disporá, em todas as agências de atendimento presencial, de sistema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informatizado que forneça o número do protocolo de atendimento, os dados da pessoa atendida, o tipo 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manifestação e o prazo de atendimento. </w:t>
      </w:r>
    </w:p>
    <w:p>
      <w:pPr>
        <w:autoSpaceDN w:val="0"/>
        <w:autoSpaceDE w:val="0"/>
        <w:widowControl/>
        <w:spacing w:line="298" w:lineRule="auto" w:before="164" w:after="0"/>
        <w:ind w:left="294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Parágrafo Único. Quando o sistema estiver inoperante, o prestador de serviços deverá emitir solicitação 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serviço com numeração específica que deverá ser registrada em sistema informatizado no prazo máximo 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até 7 (sete) dias úteis.” (NR)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“Art. 42 O atendimento via internet deverá dispor, no mínimo, das seguintes informações e serviços: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 – Informações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(…)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m)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endereço das agências de atendimento presencial;” (NR)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“Art. 51 Os terminais de autoatendimento podem ser utilizados de forma complementar à prestação 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serviços nas agências de atendimento presencial.” (NR)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“Art. 54 As agências de atendimento presencial devem possuir funcionário capacitado para auxiliar o público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na utilização dos terminais de autoatendimento, caso esses dispositivos sejam empregados.” (NR)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2º Ficam revogados: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I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– os seguintes dispositivos da Resolução Arsae-MG nº 94, de 21 de junho de 2017: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a)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 inciso XV do art. 2º;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b)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os artigos 22, 23 e 24; e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>c)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 § 4º do artigo 27. </w:t>
      </w:r>
    </w:p>
    <w:p>
      <w:pPr>
        <w:autoSpaceDN w:val="0"/>
        <w:autoSpaceDE w:val="0"/>
        <w:widowControl/>
        <w:spacing w:line="197" w:lineRule="auto" w:before="162" w:after="0"/>
        <w:ind w:left="2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II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– a Resolução Arsae-MG nº 112, de 3 de julho de 2018. </w:t>
      </w:r>
    </w:p>
    <w:p>
      <w:pPr>
        <w:autoSpaceDN w:val="0"/>
        <w:autoSpaceDE w:val="0"/>
        <w:widowControl/>
        <w:spacing w:line="197" w:lineRule="auto" w:before="168" w:after="0"/>
        <w:ind w:left="2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3º Esta Resolução entra em vigor na data de sua publicação. </w:t>
      </w:r>
    </w:p>
    <w:p>
      <w:pPr>
        <w:autoSpaceDN w:val="0"/>
        <w:autoSpaceDE w:val="0"/>
        <w:widowControl/>
        <w:spacing w:line="197" w:lineRule="auto" w:before="164" w:after="0"/>
        <w:ind w:left="294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Belo Horizonte, 15 de março de 2021. </w:t>
      </w:r>
    </w:p>
    <w:p>
      <w:pPr>
        <w:autoSpaceDN w:val="0"/>
        <w:autoSpaceDE w:val="0"/>
        <w:widowControl/>
        <w:spacing w:line="305" w:lineRule="auto" w:before="278" w:after="0"/>
        <w:ind w:left="294" w:right="4272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Art. 55 O prestador de serviços, mesmo quando solicitado ou após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 registro da manifestação realizada pela ouvidoria, não deve, em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hipótese alguma, informar ao usuário o número do protocolo de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atendimento específico, nem encaminhá-lo por meio eletrônico ou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por qualquer outro meio de comunicação. </w:t>
      </w:r>
    </w:p>
    <w:p>
      <w:pPr>
        <w:autoSpaceDN w:val="0"/>
        <w:autoSpaceDE w:val="0"/>
        <w:widowControl/>
        <w:spacing w:line="264" w:lineRule="auto" w:before="572" w:after="0"/>
        <w:ind w:left="3600" w:right="360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ANTÔNIO CLARET DE OLIVEIRA JÚNIOR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Diretor-Geral </w:t>
      </w:r>
    </w:p>
    <w:p>
      <w:pPr>
        <w:autoSpaceDN w:val="0"/>
        <w:autoSpaceDE w:val="0"/>
        <w:widowControl/>
        <w:spacing w:line="240" w:lineRule="auto" w:before="51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896100" cy="25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614" w:val="left"/>
        </w:tabs>
        <w:autoSpaceDE w:val="0"/>
        <w:widowControl/>
        <w:spacing w:line="218" w:lineRule="exact" w:before="22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Documento assinado eletronicamente por </w:t>
      </w:r>
      <w:r>
        <w:rPr>
          <w:rFonts w:ascii="Calibri" w:hAnsi="Calibri" w:eastAsia="Calibri"/>
          <w:b/>
          <w:i w:val="0"/>
          <w:color w:val="000000"/>
          <w:sz w:val="22"/>
        </w:rPr>
        <w:t>Antônio Claret de Oliveira Júnior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, </w:t>
      </w:r>
      <w:r>
        <w:rPr>
          <w:rFonts w:ascii="Calibri" w:hAnsi="Calibri" w:eastAsia="Calibri"/>
          <w:b/>
          <w:i w:val="0"/>
          <w:color w:val="000000"/>
          <w:sz w:val="22"/>
        </w:rPr>
        <w:t>Diretor(a) Geral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, em </w:t>
      </w:r>
      <w:r>
        <w:rPr>
          <w:rFonts w:ascii="Arial" w:hAnsi="Arial" w:eastAsia="Arial"/>
          <w:b w:val="0"/>
          <w:i w:val="0"/>
          <w:color w:val="000000"/>
          <w:sz w:val="16"/>
        </w:rPr>
        <w:hyperlink r:id="rId10" w:history="1">
          <w:r>
            <w:rPr>
              <w:rStyle w:val="Hyperlink"/>
            </w:rPr>
            <w:t>https://www.sei.mg.gov.br/sei/controlador.php?acao=documento_imprimir_web&amp;acao_origem=arvore_visualizar&amp;id_documento=31196831&amp;infra_siste</w:t>
          </w:r>
        </w:hyperlink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… 2/4 </w:t>
      </w:r>
    </w:p>
    <w:p>
      <w:pPr>
        <w:autoSpaceDN w:val="0"/>
        <w:autoSpaceDE w:val="0"/>
        <w:widowControl/>
        <w:spacing w:line="240" w:lineRule="auto" w:before="238" w:after="0"/>
        <w:ind w:left="37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8100" cy="38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100" cy="38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100" cy="38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100" cy="381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100" cy="381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46" w:right="478" w:bottom="0" w:left="5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8" w:lineRule="exact" w:before="0" w:after="0"/>
        <w:ind w:left="0" w:right="0"/>
      </w:pPr>
    </w:p>
    <w:p>
      <w:pPr>
        <w:autoSpaceDN w:val="0"/>
        <w:tabs>
          <w:tab w:pos="4960" w:val="left"/>
        </w:tabs>
        <w:autoSpaceDE w:val="0"/>
        <w:widowControl/>
        <w:spacing w:line="176" w:lineRule="exact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16/03/2021 </w:t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SEI/GOVMG - 26760644 - Resolução </w:t>
      </w:r>
    </w:p>
    <w:p>
      <w:pPr>
        <w:autoSpaceDN w:val="0"/>
        <w:autoSpaceDE w:val="0"/>
        <w:widowControl/>
        <w:spacing w:line="245" w:lineRule="auto" w:before="94" w:after="0"/>
        <w:ind w:left="1614" w:right="28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15/03/2021, às 10:44, conforme horário oficial de Brasília, com fundamento no art. 6º, § 1º, do </w:t>
      </w:r>
      <w:r>
        <w:rPr>
          <w:u w:val="single" w:color="0000ec"/>
          <w:rFonts w:ascii="Calibri" w:hAnsi="Calibri" w:eastAsia="Calibri"/>
          <w:b w:val="0"/>
          <w:i w:val="0"/>
          <w:color w:val="0000ED"/>
          <w:sz w:val="22"/>
        </w:rPr>
        <w:hyperlink r:id="rId54" w:history="1">
          <w:r>
            <w:rPr>
              <w:rStyle w:val="Hyperlink"/>
            </w:rPr>
            <w:t>Decreto</w:t>
          </w:r>
        </w:hyperlink>
      </w:r>
      <w:r>
        <w:rPr>
          <w:rFonts w:ascii="Calibri" w:hAnsi="Calibri" w:eastAsia="Calibri"/>
          <w:b w:val="0"/>
          <w:i w:val="0"/>
          <w:color w:val="0000ED"/>
          <w:sz w:val="22"/>
        </w:rPr>
        <w:t xml:space="preserve"> </w:t>
      </w:r>
      <w:r>
        <w:rPr>
          <w:u w:val="single" w:color="0000ec"/>
          <w:rFonts w:ascii="Calibri" w:hAnsi="Calibri" w:eastAsia="Calibri"/>
          <w:b w:val="0"/>
          <w:i w:val="0"/>
          <w:color w:val="0000ED"/>
          <w:sz w:val="22"/>
        </w:rPr>
        <w:hyperlink r:id="rId54" w:history="1">
          <w:r>
            <w:rPr>
              <w:rStyle w:val="Hyperlink"/>
            </w:rPr>
            <w:t>nº 47.222, de 26 de</w:t>
          </w:r>
        </w:hyperlink>
      </w:r>
      <w:r>
        <w:rPr>
          <w:rFonts w:ascii="Calibri" w:hAnsi="Calibri" w:eastAsia="Calibri"/>
          <w:b w:val="0"/>
          <w:i w:val="0"/>
          <w:color w:val="0000ED"/>
          <w:sz w:val="22"/>
        </w:rPr>
        <w:hyperlink r:id="rId54" w:history="1">
          <w:r>
            <w:rPr>
              <w:rStyle w:val="Hyperlink"/>
            </w:rPr>
            <w:t xml:space="preserve"> j</w:t>
          </w:r>
        </w:hyperlink>
      </w:r>
      <w:r>
        <w:rPr>
          <w:u w:val="single" w:color="0000ec"/>
          <w:rFonts w:ascii="Calibri" w:hAnsi="Calibri" w:eastAsia="Calibri"/>
          <w:b w:val="0"/>
          <w:i w:val="0"/>
          <w:color w:val="0000ED"/>
          <w:sz w:val="22"/>
        </w:rPr>
        <w:hyperlink r:id="rId54" w:history="1">
          <w:r>
            <w:rPr>
              <w:rStyle w:val="Hyperlink"/>
            </w:rPr>
            <w:t>ulho de 2017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2"/>
        </w:rPr>
        <w:hyperlink r:id="rId54" w:history="1">
          <w:r>
            <w:rPr>
              <w:rStyle w:val="Hyperlink"/>
            </w:rPr>
            <w:t xml:space="preserve">. </w:t>
          </w:r>
        </w:hyperlink>
      </w:r>
    </w:p>
    <w:p>
      <w:pPr>
        <w:autoSpaceDN w:val="0"/>
        <w:autoSpaceDE w:val="0"/>
        <w:widowControl/>
        <w:spacing w:line="240" w:lineRule="auto" w:before="12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896100" cy="2540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42" w:after="0"/>
        <w:ind w:left="1566" w:right="4176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 autenticidade deste documento pode ser conferida no site </w:t>
      </w:r>
      <w:r>
        <w:br/>
      </w:r>
      <w:r>
        <w:rPr>
          <w:u w:val="single" w:color="0000ec"/>
          <w:rFonts w:ascii="Calibri" w:hAnsi="Calibri" w:eastAsia="Calibri"/>
          <w:b w:val="0"/>
          <w:i w:val="0"/>
          <w:color w:val="0000ED"/>
          <w:sz w:val="22"/>
        </w:rPr>
        <w:hyperlink r:id="rId56" w:history="1">
          <w:r>
            <w:rPr>
              <w:rStyle w:val="Hyperlink"/>
            </w:rPr>
            <w:t>http://sei.mg</w:t>
          </w:r>
        </w:hyperlink>
      </w:r>
      <w:r>
        <w:rPr>
          <w:rFonts w:ascii="Calibri" w:hAnsi="Calibri" w:eastAsia="Calibri"/>
          <w:b w:val="0"/>
          <w:i w:val="0"/>
          <w:color w:val="0000ED"/>
          <w:sz w:val="22"/>
        </w:rPr>
        <w:hyperlink r:id="rId56" w:history="1">
          <w:r>
            <w:rPr>
              <w:rStyle w:val="Hyperlink"/>
            </w:rPr>
            <w:t>.g</w:t>
          </w:r>
        </w:hyperlink>
      </w:r>
      <w:r>
        <w:rPr>
          <w:u w:val="single" w:color="0000ec"/>
          <w:rFonts w:ascii="Calibri" w:hAnsi="Calibri" w:eastAsia="Calibri"/>
          <w:b w:val="0"/>
          <w:i w:val="0"/>
          <w:color w:val="0000ED"/>
          <w:sz w:val="22"/>
        </w:rPr>
        <w:hyperlink r:id="rId56" w:history="1">
          <w:r>
            <w:rPr>
              <w:rStyle w:val="Hyperlink"/>
            </w:rPr>
            <w:t>ov.br/sei/controlador_externo.php?</w:t>
          </w:r>
        </w:hyperlink>
      </w:r>
      <w:r>
        <w:rPr>
          <w:rFonts w:ascii="Calibri" w:hAnsi="Calibri" w:eastAsia="Calibri"/>
          <w:b w:val="0"/>
          <w:i w:val="0"/>
          <w:color w:val="0000ED"/>
          <w:sz w:val="22"/>
        </w:rPr>
        <w:t xml:space="preserve"> </w:t>
      </w:r>
    </w:p>
    <w:p>
      <w:pPr>
        <w:autoSpaceDN w:val="0"/>
        <w:autoSpaceDE w:val="0"/>
        <w:widowControl/>
        <w:spacing w:line="245" w:lineRule="auto" w:before="48" w:after="0"/>
        <w:ind w:left="1566" w:right="288" w:firstLine="0"/>
        <w:jc w:val="left"/>
      </w:pPr>
      <w:r>
        <w:rPr>
          <w:u w:val="single" w:color="0000ec"/>
          <w:rFonts w:ascii="Calibri" w:hAnsi="Calibri" w:eastAsia="Calibri"/>
          <w:b w:val="0"/>
          <w:i w:val="0"/>
          <w:color w:val="0000ED"/>
          <w:sz w:val="22"/>
        </w:rPr>
        <w:hyperlink r:id="rId56" w:history="1">
          <w:r>
            <w:rPr>
              <w:rStyle w:val="Hyperlink"/>
            </w:rPr>
            <w:t>acao=documento_conferir&amp;id_orgao_acesso_externo=0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2"/>
        </w:rPr>
        <w:hyperlink r:id="rId56" w:history="1">
          <w:r>
            <w:rPr>
              <w:rStyle w:val="Hyperlink"/>
            </w:rPr>
            <w:t>,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informando o código verificador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26760644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 o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código CRC </w:t>
      </w:r>
      <w:r>
        <w:rPr>
          <w:rFonts w:ascii="Calibri" w:hAnsi="Calibri" w:eastAsia="Calibri"/>
          <w:b/>
          <w:i w:val="0"/>
          <w:color w:val="000000"/>
          <w:sz w:val="22"/>
        </w:rPr>
        <w:t>41A8F30E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 </w:t>
      </w:r>
    </w:p>
    <w:p>
      <w:pPr>
        <w:autoSpaceDN w:val="0"/>
        <w:autoSpaceDE w:val="0"/>
        <w:widowControl/>
        <w:spacing w:line="178" w:lineRule="exact" w:before="12976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6"/>
        </w:rPr>
        <w:hyperlink r:id="rId10" w:history="1">
          <w:r>
            <w:rPr>
              <w:rStyle w:val="Hyperlink"/>
            </w:rPr>
            <w:t>https://www.sei.mg.gov.br/sei/controlador.php?acao=documento_imprimir_web&amp;acao_origem=arvore_visualizar&amp;id_documento=31196831&amp;infra_siste</w:t>
          </w:r>
        </w:hyperlink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… 3/4 </w:t>
      </w:r>
    </w:p>
    <w:p>
      <w:pPr>
        <w:sectPr>
          <w:pgSz w:w="12240" w:h="15840"/>
          <w:pgMar w:top="146" w:right="478" w:bottom="150" w:left="5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8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492759</wp:posOffset>
            </wp:positionH>
            <wp:positionV relativeFrom="page">
              <wp:posOffset>377190</wp:posOffset>
            </wp:positionV>
            <wp:extent cx="779780" cy="779780"/>
            <wp:wrapNone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779780" cy="77978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990600</wp:posOffset>
            </wp:positionH>
            <wp:positionV relativeFrom="page">
              <wp:posOffset>1003300</wp:posOffset>
            </wp:positionV>
            <wp:extent cx="38100" cy="38100"/>
            <wp:wrapNone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901700</wp:posOffset>
            </wp:positionH>
            <wp:positionV relativeFrom="page">
              <wp:posOffset>749300</wp:posOffset>
            </wp:positionV>
            <wp:extent cx="38100" cy="38100"/>
            <wp:wrapNone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1181100</wp:posOffset>
            </wp:positionH>
            <wp:positionV relativeFrom="page">
              <wp:posOffset>406400</wp:posOffset>
            </wp:positionV>
            <wp:extent cx="63500" cy="63500"/>
            <wp:wrapNone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1028700</wp:posOffset>
            </wp:positionV>
            <wp:extent cx="25400" cy="25400"/>
            <wp:wrapNone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5400" cy="25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520700</wp:posOffset>
            </wp:positionH>
            <wp:positionV relativeFrom="page">
              <wp:posOffset>406400</wp:posOffset>
            </wp:positionV>
            <wp:extent cx="63500" cy="63500"/>
            <wp:wrapNone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5004" w:val="left"/>
        </w:tabs>
        <w:autoSpaceDE w:val="0"/>
        <w:widowControl/>
        <w:spacing w:line="176" w:lineRule="exact" w:before="0" w:after="0"/>
        <w:ind w:left="44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16/03/2021 </w:t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SEI/GOVMG - 26760644 - Resolução </w:t>
      </w:r>
    </w:p>
    <w:p>
      <w:pPr>
        <w:autoSpaceDN w:val="0"/>
        <w:autoSpaceDE w:val="0"/>
        <w:widowControl/>
        <w:spacing w:line="240" w:lineRule="auto" w:before="1210" w:after="0"/>
        <w:ind w:left="33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3500" cy="6350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63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896100" cy="3810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38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9412" w:val="left"/>
        </w:tabs>
        <w:autoSpaceDE w:val="0"/>
        <w:widowControl/>
        <w:spacing w:line="266" w:lineRule="exact" w:before="290" w:after="0"/>
        <w:ind w:left="246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Referência: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Processo nº 2440.01.0000242/2018-12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SEI nº 26760644 </w:t>
      </w:r>
    </w:p>
    <w:p>
      <w:pPr>
        <w:autoSpaceDN w:val="0"/>
        <w:autoSpaceDE w:val="0"/>
        <w:widowControl/>
        <w:spacing w:line="178" w:lineRule="exact" w:before="12848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6"/>
        </w:rPr>
        <w:hyperlink r:id="rId10" w:history="1">
          <w:r>
            <w:rPr>
              <w:rStyle w:val="Hyperlink"/>
            </w:rPr>
            <w:t>https://www.sei.mg.gov.br/sei/controlador.php?acao=documento_imprimir_web&amp;acao_origem=arvore_visualizar&amp;id_documento=31196831&amp;infra_siste</w:t>
          </w:r>
        </w:hyperlink>
      </w:r>
      <w:r>
        <w:rPr>
          <w:rFonts w:ascii="Arial" w:hAnsi="Arial" w:eastAsia="Arial"/>
          <w:b w:val="0"/>
          <w:i w:val="0"/>
          <w:color w:val="000000"/>
          <w:sz w:val="16"/>
        </w:rPr>
        <w:t xml:space="preserve">… 4/4 </w:t>
      </w:r>
    </w:p>
    <w:sectPr w:rsidR="00FC693F" w:rsidRPr="0006063C" w:rsidSect="00034616">
      <w:pgSz w:w="12240" w:h="15840"/>
      <w:pgMar w:top="146" w:right="478" w:bottom="148" w:left="52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://www.sei.mg.gov.br/sei/controlador.php?acao=documento_imprimir_web&amp;acao_origem=arvore_visualizar&amp;id_documento=31196831&amp;infra_siste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hyperlink" Target="https://www.almg.gov.br/consulte/legislacao/completa/completa.html?tipo=DEC&amp;num=47222&amp;comp&amp;ano=2017" TargetMode="External"/><Relationship Id="rId55" Type="http://schemas.openxmlformats.org/officeDocument/2006/relationships/image" Target="media/image45.png"/><Relationship Id="rId56" Type="http://schemas.openxmlformats.org/officeDocument/2006/relationships/hyperlink" Target="http://sei.mg.gov.br/sei/controlador_externo.php?acao=documento_conferir&amp;id_orgao_acesso_externo=0" TargetMode="External"/><Relationship Id="rId57" Type="http://schemas.openxmlformats.org/officeDocument/2006/relationships/image" Target="media/image46.png"/><Relationship Id="rId58" Type="http://schemas.openxmlformats.org/officeDocument/2006/relationships/image" Target="media/image47.png"/><Relationship Id="rId59" Type="http://schemas.openxmlformats.org/officeDocument/2006/relationships/image" Target="media/image48.png"/><Relationship Id="rId60" Type="http://schemas.openxmlformats.org/officeDocument/2006/relationships/image" Target="media/image49.png"/><Relationship Id="rId61" Type="http://schemas.openxmlformats.org/officeDocument/2006/relationships/image" Target="media/image50.png"/><Relationship Id="rId62" Type="http://schemas.openxmlformats.org/officeDocument/2006/relationships/image" Target="media/image51.png"/><Relationship Id="rId63" Type="http://schemas.openxmlformats.org/officeDocument/2006/relationships/image" Target="media/image52.png"/><Relationship Id="rId64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