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8" w:lineRule="exact" w:before="0" w:after="0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702"/>
        <w:gridCol w:w="5702"/>
      </w:tblGrid>
      <w:tr>
        <w:trPr>
          <w:trHeight w:hRule="exact" w:val="2172"/>
        </w:trPr>
        <w:tc>
          <w:tcPr>
            <w:tcW w:type="dxa" w:w="3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03/05/2021</w:t>
            </w:r>
          </w:p>
          <w:p>
            <w:pPr>
              <w:autoSpaceDN w:val="0"/>
              <w:autoSpaceDE w:val="0"/>
              <w:widowControl/>
              <w:spacing w:line="240" w:lineRule="auto" w:before="346" w:after="0"/>
              <w:ind w:left="5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62760" cy="990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760" cy="990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7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SEI/GOVMG - 28814967 - Resolução</w:t>
            </w:r>
          </w:p>
          <w:p>
            <w:pPr>
              <w:autoSpaceDN w:val="0"/>
              <w:autoSpaceDE w:val="0"/>
              <w:widowControl/>
              <w:spacing w:line="266" w:lineRule="exact" w:before="618" w:after="0"/>
              <w:ind w:left="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GOVERNO DO ESTADO DE MINAS GERAIS </w:t>
            </w:r>
          </w:p>
          <w:p>
            <w:pPr>
              <w:autoSpaceDN w:val="0"/>
              <w:autoSpaceDE w:val="0"/>
              <w:widowControl/>
              <w:spacing w:line="266" w:lineRule="exact" w:before="18" w:after="0"/>
              <w:ind w:left="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AGÊNCIA REGULADORA DE SERVIÇOS DE ABASTECIMENTO </w:t>
            </w:r>
          </w:p>
          <w:p>
            <w:pPr>
              <w:autoSpaceDN w:val="0"/>
              <w:autoSpaceDE w:val="0"/>
              <w:widowControl/>
              <w:spacing w:line="266" w:lineRule="exact" w:before="16" w:after="0"/>
              <w:ind w:left="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DEÁGUA E DE ESGOTAMENTO SANITÁRIO DE MINAS GERAIS</w:t>
            </w:r>
          </w:p>
        </w:tc>
      </w:tr>
    </w:tbl>
    <w:p>
      <w:pPr>
        <w:autoSpaceDN w:val="0"/>
        <w:autoSpaceDE w:val="0"/>
        <w:widowControl/>
        <w:spacing w:line="197" w:lineRule="auto" w:before="180" w:after="0"/>
        <w:ind w:left="282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6"/>
        </w:rPr>
        <w:t>RESOLUÇÃO ARSAE-MG Nº 151, DE 03 DE MAIO DE 2021</w:t>
      </w:r>
    </w:p>
    <w:p>
      <w:pPr>
        <w:autoSpaceDN w:val="0"/>
        <w:autoSpaceDE w:val="0"/>
        <w:widowControl/>
        <w:spacing w:line="245" w:lineRule="auto" w:before="466" w:after="0"/>
        <w:ind w:left="6444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Estabelece as regras do atendimento das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Ouvidorias dos prestadores de serviços públicos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sujeitos à regulação e à fiscalização da Agência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Reguladora de Serviços de Abastecimento de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Água e de Esgotamento Sanitário do Estado de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Minas Gerais (Arsae-MG).</w:t>
      </w:r>
    </w:p>
    <w:p>
      <w:pPr>
        <w:autoSpaceDN w:val="0"/>
        <w:autoSpaceDE w:val="0"/>
        <w:widowControl/>
        <w:spacing w:line="245" w:lineRule="auto" w:before="576" w:after="0"/>
        <w:ind w:left="562" w:right="166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O Diretor-Geral da Agência Reguladora de Serviços de Abastecimento de Água e de Esgotamento Sanitário </w:t>
      </w:r>
      <w:r>
        <w:rPr>
          <w:rFonts w:ascii="Calibri" w:hAnsi="Calibri" w:eastAsia="Calibri"/>
          <w:b/>
          <w:i w:val="0"/>
          <w:color w:val="000000"/>
          <w:sz w:val="24"/>
        </w:rPr>
        <w:t>do Estado de Minas Gerais (Arsae-MG)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no uso de suas atribuições legais, atendendo a decisão da Diretoria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Colegiada e tendo em vista o disposto na Lei Federal nº 9.984, de 17 de julho de 2000; na Lei Federal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nº11.445, de 5 de janeiro de 2007; na Lei Federal nº 12.527, de 18 de novembro de 2011; na Lei Federal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nº13.460, de 26 de junho de 2017; na Lei Federal nº 13.709, de 14 de agosto de 2018; na Lei Federal nº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14.026, de 15 de julho de 2020; no Decreto Federal nº 6.523, de 31 de julho de 2008; na Lei Estadual nº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18.309, de 3 de agosto de 2009; no Decreto Estadual nº 47.529, de 12 de novembro de 2018 e no Decreto </w:t>
      </w:r>
      <w:r>
        <w:rPr>
          <w:rFonts w:ascii="Calibri" w:hAnsi="Calibri" w:eastAsia="Calibri"/>
          <w:b w:val="0"/>
          <w:i w:val="0"/>
          <w:color w:val="000000"/>
          <w:sz w:val="24"/>
        </w:rPr>
        <w:t>Estadual nº47.884, de 13 de março de 2020.</w:t>
      </w:r>
    </w:p>
    <w:p>
      <w:pPr>
        <w:autoSpaceDN w:val="0"/>
        <w:autoSpaceDE w:val="0"/>
        <w:widowControl/>
        <w:spacing w:line="197" w:lineRule="auto" w:before="168" w:after="0"/>
        <w:ind w:left="5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RESOLVE</w:t>
      </w:r>
      <w:r>
        <w:rPr>
          <w:rFonts w:ascii="Calibri" w:hAnsi="Calibri" w:eastAsia="Calibri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197" w:lineRule="auto" w:before="164" w:after="0"/>
        <w:ind w:left="5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CAPÍTULO I – OBJETO</w:t>
      </w:r>
    </w:p>
    <w:p>
      <w:pPr>
        <w:autoSpaceDN w:val="0"/>
        <w:autoSpaceDE w:val="0"/>
        <w:widowControl/>
        <w:spacing w:line="245" w:lineRule="auto" w:before="172" w:after="0"/>
        <w:ind w:left="562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1º Estabelecer as regras do atendimento das Ouvidorias dos prestadores de serviços públicos sujeitos </w:t>
      </w:r>
      <w:r>
        <w:rPr>
          <w:rFonts w:ascii="Calibri" w:hAnsi="Calibri" w:eastAsia="Calibri"/>
          <w:b w:val="0"/>
          <w:i w:val="0"/>
          <w:color w:val="000000"/>
          <w:sz w:val="24"/>
        </w:rPr>
        <w:t>àregulação e à fiscalização da Arsae-MG.</w:t>
      </w:r>
    </w:p>
    <w:p>
      <w:pPr>
        <w:autoSpaceDN w:val="0"/>
        <w:autoSpaceDE w:val="0"/>
        <w:widowControl/>
        <w:spacing w:line="197" w:lineRule="auto" w:before="172" w:after="0"/>
        <w:ind w:left="5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Art. 2º São objevos da ouvidoria:</w:t>
      </w:r>
    </w:p>
    <w:p>
      <w:pPr>
        <w:autoSpaceDN w:val="0"/>
        <w:autoSpaceDE w:val="0"/>
        <w:widowControl/>
        <w:spacing w:line="197" w:lineRule="auto" w:before="164" w:after="0"/>
        <w:ind w:left="5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I. Acolher manifestações dos usuários acerca dos serviços prestados;</w:t>
      </w:r>
    </w:p>
    <w:p>
      <w:pPr>
        <w:autoSpaceDN w:val="0"/>
        <w:autoSpaceDE w:val="0"/>
        <w:widowControl/>
        <w:spacing w:line="245" w:lineRule="auto" w:before="168" w:after="0"/>
        <w:ind w:left="562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II. Sanar deficiências no atendimento prestado em primeira instância, pelos canais de atendimento ao </w:t>
      </w:r>
      <w:r>
        <w:rPr>
          <w:rFonts w:ascii="Calibri" w:hAnsi="Calibri" w:eastAsia="Calibri"/>
          <w:b w:val="0"/>
          <w:i w:val="0"/>
          <w:color w:val="000000"/>
          <w:sz w:val="24"/>
        </w:rPr>
        <w:t>usuário.</w:t>
      </w:r>
    </w:p>
    <w:p>
      <w:pPr>
        <w:autoSpaceDN w:val="0"/>
        <w:autoSpaceDE w:val="0"/>
        <w:widowControl/>
        <w:spacing w:line="245" w:lineRule="auto" w:before="172" w:after="0"/>
        <w:ind w:left="562" w:right="17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3º A ouvidoria é unidade de segunda instância de atendimento, portanto, pode exigir, no caso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reclamações, antes do registro da manifestação, o número de protocolo junto à primeira instância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atendimento disponibilizado pelo prestador de serviços, salvo em situações que coloquem em risco a </w:t>
      </w:r>
      <w:r>
        <w:rPr>
          <w:rFonts w:ascii="Calibri" w:hAnsi="Calibri" w:eastAsia="Calibri"/>
          <w:b w:val="0"/>
          <w:i w:val="0"/>
          <w:color w:val="000000"/>
          <w:sz w:val="24"/>
        </w:rPr>
        <w:t>segurança da população ou da unidade operacional.</w:t>
      </w:r>
    </w:p>
    <w:p>
      <w:pPr>
        <w:autoSpaceDN w:val="0"/>
        <w:autoSpaceDE w:val="0"/>
        <w:widowControl/>
        <w:spacing w:line="197" w:lineRule="auto" w:before="168" w:after="0"/>
        <w:ind w:left="5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CAPÍTULO II – DEFINIÇÕES</w:t>
      </w:r>
    </w:p>
    <w:p>
      <w:pPr>
        <w:autoSpaceDN w:val="0"/>
        <w:autoSpaceDE w:val="0"/>
        <w:widowControl/>
        <w:spacing w:line="197" w:lineRule="auto" w:before="164" w:after="0"/>
        <w:ind w:left="5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Art. 4º Para os fins desta Resolução, são adotadas as seguintes definições:</w:t>
      </w:r>
    </w:p>
    <w:p>
      <w:pPr>
        <w:autoSpaceDN w:val="0"/>
        <w:autoSpaceDE w:val="0"/>
        <w:widowControl/>
        <w:spacing w:line="245" w:lineRule="auto" w:before="172" w:after="0"/>
        <w:ind w:left="5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I. Atendimento eletrônico: atendimento realizado pelo prestador de serviços por meio do sío eletrônico, que </w:t>
      </w:r>
      <w:r>
        <w:rPr>
          <w:rFonts w:ascii="Calibri" w:hAnsi="Calibri" w:eastAsia="Calibri"/>
          <w:b w:val="0"/>
          <w:i w:val="0"/>
          <w:color w:val="000000"/>
          <w:sz w:val="24"/>
        </w:rPr>
        <w:t>permita o recebimento, o registro e o esclarecimento das manifestações do usuário;</w:t>
      </w:r>
    </w:p>
    <w:p>
      <w:pPr>
        <w:autoSpaceDN w:val="0"/>
        <w:autoSpaceDE w:val="0"/>
        <w:widowControl/>
        <w:spacing w:line="245" w:lineRule="auto" w:before="178" w:after="0"/>
        <w:ind w:left="562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II. Consulta: manifestação de solicitação de dados, informações e esclarecimentos de matérias relavas </w:t>
      </w:r>
      <w:r>
        <w:rPr>
          <w:rFonts w:ascii="Calibri" w:hAnsi="Calibri" w:eastAsia="Calibri"/>
          <w:b w:val="0"/>
          <w:i w:val="0"/>
          <w:color w:val="000000"/>
          <w:sz w:val="24"/>
        </w:rPr>
        <w:t>àprestação de serviços;</w:t>
      </w:r>
    </w:p>
    <w:p>
      <w:pPr>
        <w:autoSpaceDN w:val="0"/>
        <w:autoSpaceDE w:val="0"/>
        <w:widowControl/>
        <w:spacing w:line="245" w:lineRule="auto" w:before="172" w:after="0"/>
        <w:ind w:left="562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III. Denúncia: ato verbal ou escrito, pelo qual alguém pede a apuração de fato supostamente contrário </w:t>
      </w:r>
      <w:r>
        <w:rPr>
          <w:rFonts w:ascii="Calibri" w:hAnsi="Calibri" w:eastAsia="Calibri"/>
          <w:b w:val="0"/>
          <w:i w:val="0"/>
          <w:color w:val="000000"/>
          <w:sz w:val="24"/>
        </w:rPr>
        <w:t>àlegislação aplicável;</w:t>
      </w:r>
    </w:p>
    <w:p>
      <w:pPr>
        <w:sectPr>
          <w:pgSz w:w="12240" w:h="15840"/>
          <w:pgMar w:top="118" w:right="576" w:bottom="280" w:left="260" w:header="720" w:footer="720" w:gutter="0"/>
          <w:cols/>
          <w:docGrid w:linePitch="360"/>
        </w:sectPr>
      </w:pPr>
    </w:p>
    <w:p>
      <w:pPr>
        <w:autoSpaceDN w:val="0"/>
        <w:tabs>
          <w:tab w:pos="10962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https://www.sei.mg.gov.br/sei/controlador.php?acao=documento_imprimir_web&amp;acao_origem=arvore_visualizar&amp;id_documento=33518755&amp;infra_sist…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1/6</w:t>
      </w:r>
    </w:p>
    <w:p>
      <w:pPr>
        <w:sectPr>
          <w:pgSz w:w="12240" w:h="15840"/>
          <w:pgMar w:top="2" w:right="512" w:bottom="1440" w:left="5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03/05/2021 SEI/GOVMG - 28814967 - Resolução</w:t>
      </w:r>
    </w:p>
    <w:p>
      <w:pPr>
        <w:autoSpaceDN w:val="0"/>
        <w:autoSpaceDE w:val="0"/>
        <w:widowControl/>
        <w:spacing w:line="245" w:lineRule="auto" w:before="156" w:after="0"/>
        <w:ind w:left="294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IV. Elogio: manifestação de sasfação, apreço, aprovação ou louvor para decisões, procedimentos e </w:t>
      </w:r>
      <w:r>
        <w:rPr>
          <w:rFonts w:ascii="Calibri" w:hAnsi="Calibri" w:eastAsia="Calibri"/>
          <w:b w:val="0"/>
          <w:i w:val="0"/>
          <w:color w:val="000000"/>
          <w:sz w:val="24"/>
        </w:rPr>
        <w:t>desempenho sobre os serviços prestados;</w:t>
      </w:r>
    </w:p>
    <w:p>
      <w:pPr>
        <w:autoSpaceDN w:val="0"/>
        <w:autoSpaceDE w:val="0"/>
        <w:widowControl/>
        <w:spacing w:line="245" w:lineRule="auto" w:before="172" w:after="0"/>
        <w:ind w:left="294" w:right="1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V. Manifestação: reclamação, denúncia, sugestão, consulta, elogio e demais pronunciamentos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>interessados, que tenham como objeto a prestação de serviços públicos regulados;</w:t>
      </w:r>
    </w:p>
    <w:p>
      <w:pPr>
        <w:autoSpaceDN w:val="0"/>
        <w:autoSpaceDE w:val="0"/>
        <w:widowControl/>
        <w:spacing w:line="245" w:lineRule="auto" w:before="172" w:after="0"/>
        <w:ind w:left="294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VI. Ouvidoria: instância de parcipação e controle social responsável pelo tratamento das manifestações </w:t>
      </w:r>
      <w:r>
        <w:rPr>
          <w:rFonts w:ascii="Calibri" w:hAnsi="Calibri" w:eastAsia="Calibri"/>
          <w:b w:val="0"/>
          <w:i w:val="0"/>
          <w:color w:val="000000"/>
          <w:sz w:val="24"/>
        </w:rPr>
        <w:t>relavas aos serviços regulados, com vistas à avaliação da efevidade e ao aprimoramento da gestão;</w:t>
      </w:r>
    </w:p>
    <w:p>
      <w:pPr>
        <w:autoSpaceDN w:val="0"/>
        <w:autoSpaceDE w:val="0"/>
        <w:widowControl/>
        <w:spacing w:line="245" w:lineRule="auto" w:before="174" w:after="0"/>
        <w:ind w:left="294" w:right="23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VII. Qualidade do atendimento: conjunto de atributos do atendimento oferecido pelo prestador de serviços,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tendo em vista a necessidade de receber, registrar e esclarecer as manifestações do usuário, com adequado </w:t>
      </w:r>
      <w:r>
        <w:rPr>
          <w:rFonts w:ascii="Calibri" w:hAnsi="Calibri" w:eastAsia="Calibri"/>
          <w:b w:val="0"/>
          <w:i w:val="0"/>
          <w:color w:val="000000"/>
          <w:sz w:val="24"/>
        </w:rPr>
        <w:t>nível de presteza, cortesia, eficácia e eficiência;</w:t>
      </w:r>
    </w:p>
    <w:p>
      <w:pPr>
        <w:autoSpaceDN w:val="0"/>
        <w:autoSpaceDE w:val="0"/>
        <w:widowControl/>
        <w:spacing w:line="245" w:lineRule="auto" w:before="174" w:after="0"/>
        <w:ind w:left="294" w:right="23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VIII. Reclamação: forma de manifestação de indícios sobre o descumprimento de deveres, quanto aos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procedimentos adotados pelo prestador de serviços, mesmo que suas atudes não contrariem atos normavos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 a legislação aplicável, são relevantes e merecem o aprofundamento na abordagem e esclarecimentos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acerca de suas razões, sempre com finalidade intrínseca de aprimoramento na orientação da prestação dos </w:t>
      </w:r>
      <w:r>
        <w:rPr>
          <w:rFonts w:ascii="Calibri" w:hAnsi="Calibri" w:eastAsia="Calibri"/>
          <w:b w:val="0"/>
          <w:i w:val="0"/>
          <w:color w:val="000000"/>
          <w:sz w:val="24"/>
        </w:rPr>
        <w:t>serviços;</w:t>
      </w:r>
    </w:p>
    <w:p>
      <w:pPr>
        <w:autoSpaceDN w:val="0"/>
        <w:autoSpaceDE w:val="0"/>
        <w:widowControl/>
        <w:spacing w:line="245" w:lineRule="auto" w:before="172" w:after="0"/>
        <w:ind w:left="294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IX. Relatório de gestão da ouvidoria: relatório que consolida as informações das manifestações, aponta falhas </w:t>
      </w:r>
      <w:r>
        <w:rPr>
          <w:rFonts w:ascii="Calibri" w:hAnsi="Calibri" w:eastAsia="Calibri"/>
          <w:b w:val="0"/>
          <w:i w:val="0"/>
          <w:color w:val="000000"/>
          <w:sz w:val="24"/>
        </w:rPr>
        <w:t>e sugere melhorias na prestação de serviços públicos;</w:t>
      </w:r>
    </w:p>
    <w:p>
      <w:pPr>
        <w:autoSpaceDN w:val="0"/>
        <w:autoSpaceDE w:val="0"/>
        <w:widowControl/>
        <w:spacing w:line="197" w:lineRule="auto" w:before="16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X. Solicitação: ato verbal ou escrito pelo qual alguém manifesta um pedido;</w:t>
      </w:r>
    </w:p>
    <w:p>
      <w:pPr>
        <w:autoSpaceDN w:val="0"/>
        <w:autoSpaceDE w:val="0"/>
        <w:widowControl/>
        <w:spacing w:line="245" w:lineRule="auto" w:before="168" w:after="0"/>
        <w:ind w:left="294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XI. Sugestão: proposta apresentada pelos interessados, para aperfeiçoar polícas e normas, e melhorar ou </w:t>
      </w:r>
      <w:r>
        <w:rPr>
          <w:rFonts w:ascii="Calibri" w:hAnsi="Calibri" w:eastAsia="Calibri"/>
          <w:b w:val="0"/>
          <w:i w:val="0"/>
          <w:color w:val="000000"/>
          <w:sz w:val="24"/>
        </w:rPr>
        <w:t>alterar procedimentos do prestador de serviços;</w:t>
      </w:r>
    </w:p>
    <w:p>
      <w:pPr>
        <w:autoSpaceDN w:val="0"/>
        <w:autoSpaceDE w:val="0"/>
        <w:widowControl/>
        <w:spacing w:line="245" w:lineRule="auto" w:before="172" w:after="0"/>
        <w:ind w:left="294" w:right="24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XII. Usuário: pessoa sica ou jurídica que se beneficia ou uliza, efeva ou potencialmente, de serviço público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regulado pela Arsae-MG, sendo proprietária, possuidora ou detentora do imóvel atendido, e responsável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pelo pagamento das faturas e pelas demais obrigações fixadas em normas legais, regulamentares ou </w:t>
      </w:r>
      <w:r>
        <w:rPr>
          <w:rFonts w:ascii="Calibri" w:hAnsi="Calibri" w:eastAsia="Calibri"/>
          <w:b w:val="0"/>
          <w:i w:val="0"/>
          <w:color w:val="000000"/>
          <w:sz w:val="24"/>
        </w:rPr>
        <w:t>contratuais.</w:t>
      </w:r>
    </w:p>
    <w:p>
      <w:pPr>
        <w:autoSpaceDN w:val="0"/>
        <w:autoSpaceDE w:val="0"/>
        <w:widowControl/>
        <w:spacing w:line="197" w:lineRule="auto" w:before="16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CAPÍTULO III – DO ATENDIMENTO DA OUVIDORIA</w:t>
      </w:r>
    </w:p>
    <w:p>
      <w:pPr>
        <w:autoSpaceDN w:val="0"/>
        <w:autoSpaceDE w:val="0"/>
        <w:widowControl/>
        <w:spacing w:line="197" w:lineRule="auto" w:before="164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Seção I</w:t>
      </w:r>
    </w:p>
    <w:p>
      <w:pPr>
        <w:autoSpaceDN w:val="0"/>
        <w:autoSpaceDE w:val="0"/>
        <w:widowControl/>
        <w:spacing w:line="197" w:lineRule="auto" w:before="16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DA ORGANIZAÇÃO DA OUVIDORIA</w:t>
      </w:r>
    </w:p>
    <w:p>
      <w:pPr>
        <w:autoSpaceDN w:val="0"/>
        <w:autoSpaceDE w:val="0"/>
        <w:widowControl/>
        <w:spacing w:line="245" w:lineRule="auto" w:before="168" w:after="0"/>
        <w:ind w:left="29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5º Prestadores de serviços regionais e prestadores de serviços locais que atuam em municípios que </w:t>
      </w:r>
      <w:r>
        <w:rPr>
          <w:rFonts w:ascii="Calibri" w:hAnsi="Calibri" w:eastAsia="Calibri"/>
          <w:b w:val="0"/>
          <w:i w:val="0"/>
          <w:color w:val="000000"/>
          <w:sz w:val="24"/>
        </w:rPr>
        <w:t>possuam mais de 30.000 (trinta mil) unidades usuárias, devem instuir unidade organizacional de ouvidoria.</w:t>
      </w:r>
    </w:p>
    <w:p>
      <w:pPr>
        <w:autoSpaceDN w:val="0"/>
        <w:autoSpaceDE w:val="0"/>
        <w:widowControl/>
        <w:spacing w:line="245" w:lineRule="auto" w:before="172" w:after="0"/>
        <w:ind w:left="294" w:right="24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Quando o prestador de serviços não dispuser de ouvidoria, as manifestações de segunda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instância podem ser apresentadas diretamente à Ouvidoria da Arsae-MG, desde que já tenham sido </w:t>
      </w:r>
      <w:r>
        <w:rPr>
          <w:rFonts w:ascii="Calibri" w:hAnsi="Calibri" w:eastAsia="Calibri"/>
          <w:b w:val="0"/>
          <w:i w:val="0"/>
          <w:color w:val="000000"/>
          <w:sz w:val="24"/>
        </w:rPr>
        <w:t>apresentadas ao prestador de serviços por meio dos canais de atendimento de primeira instância.</w:t>
      </w:r>
    </w:p>
    <w:p>
      <w:pPr>
        <w:autoSpaceDN w:val="0"/>
        <w:autoSpaceDE w:val="0"/>
        <w:widowControl/>
        <w:spacing w:line="245" w:lineRule="auto" w:before="174" w:after="0"/>
        <w:ind w:left="294" w:right="24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6º O prestador de serviços deve dar ampla divulgação sobre a existência da unidade organizacional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específica da ouvidoria e suas finalidades, formas de ulização, canais de comunicação e horários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>atendimento.</w:t>
      </w:r>
    </w:p>
    <w:p>
      <w:pPr>
        <w:autoSpaceDN w:val="0"/>
        <w:autoSpaceDE w:val="0"/>
        <w:widowControl/>
        <w:spacing w:line="245" w:lineRule="auto" w:before="174" w:after="0"/>
        <w:ind w:left="294" w:right="23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A divulgação referida no caput deste argo deve garanr a exposição, no mínimo, de 30%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(trinta por cento) da área do verso das faturas para esclarecimento em relação ao uso dos canais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relacionamento dos usuários. </w:t>
      </w:r>
    </w:p>
    <w:p>
      <w:pPr>
        <w:autoSpaceDN w:val="0"/>
        <w:autoSpaceDE w:val="0"/>
        <w:widowControl/>
        <w:spacing w:line="245" w:lineRule="auto" w:before="178" w:after="0"/>
        <w:ind w:left="294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7º A ouvidoria deve prestar atendimento de forma ágil e eficaz, em consonância com a legislação </w:t>
      </w:r>
      <w:r>
        <w:rPr>
          <w:rFonts w:ascii="Calibri" w:hAnsi="Calibri" w:eastAsia="Calibri"/>
          <w:b w:val="0"/>
          <w:i w:val="0"/>
          <w:color w:val="000000"/>
          <w:sz w:val="24"/>
        </w:rPr>
        <w:t>aplicável.</w:t>
      </w:r>
    </w:p>
    <w:p>
      <w:pPr>
        <w:autoSpaceDN w:val="0"/>
        <w:autoSpaceDE w:val="0"/>
        <w:widowControl/>
        <w:spacing w:line="245" w:lineRule="auto" w:before="178" w:after="0"/>
        <w:ind w:left="294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8º A ouvidoria deve oferecer atendimento telefônico específico, no mínimo, durante 12 (doze) horas </w:t>
      </w:r>
      <w:r>
        <w:rPr>
          <w:rFonts w:ascii="Calibri" w:hAnsi="Calibri" w:eastAsia="Calibri"/>
          <w:b w:val="0"/>
          <w:i w:val="0"/>
          <w:color w:val="000000"/>
          <w:sz w:val="24"/>
        </w:rPr>
        <w:t>diárias, em dias úteis, apto a receber ligações gratuitas de qualquer operadora de telefonia fixa e móvel;</w:t>
      </w:r>
    </w:p>
    <w:p>
      <w:pPr>
        <w:autoSpaceDN w:val="0"/>
        <w:autoSpaceDE w:val="0"/>
        <w:widowControl/>
        <w:spacing w:line="245" w:lineRule="auto" w:before="178" w:after="0"/>
        <w:ind w:left="294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9º O prestador de serviços deve oferecer atendimento eletrônico de ouvidoria, por meio de sío </w:t>
      </w:r>
      <w:r>
        <w:rPr>
          <w:rFonts w:ascii="Calibri" w:hAnsi="Calibri" w:eastAsia="Calibri"/>
          <w:b w:val="0"/>
          <w:i w:val="0"/>
          <w:color w:val="000000"/>
          <w:sz w:val="24"/>
        </w:rPr>
        <w:t>instucional e outros recursos.</w:t>
      </w:r>
    </w:p>
    <w:p>
      <w:pPr>
        <w:autoSpaceDN w:val="0"/>
        <w:tabs>
          <w:tab w:pos="10962" w:val="left"/>
        </w:tabs>
        <w:autoSpaceDE w:val="0"/>
        <w:widowControl/>
        <w:spacing w:line="235" w:lineRule="auto" w:before="36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https://www.sei.mg.gov.br/sei/controlador.php?acao=documento_imprimir_web&amp;acao_origem=arvore_visualizar&amp;id_documento=33518755&amp;infra_sist…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2/6</w:t>
      </w:r>
    </w:p>
    <w:p>
      <w:pPr>
        <w:sectPr>
          <w:pgSz w:w="12240" w:h="15840"/>
          <w:pgMar w:top="48" w:right="512" w:bottom="36" w:left="5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2" w:lineRule="exact" w:before="0" w:after="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94" w:right="0" w:hanging="294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03/05/2021 SEI/GOVMG - 28814967 - Resolução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10 A ouvidoria deve oferecer atendimento presencial aos usuários, por agendamento, quando solicitado, </w:t>
      </w:r>
      <w:r>
        <w:rPr>
          <w:rFonts w:ascii="Calibri" w:hAnsi="Calibri" w:eastAsia="Calibri"/>
          <w:b w:val="0"/>
          <w:i w:val="0"/>
          <w:color w:val="000000"/>
          <w:sz w:val="24"/>
        </w:rPr>
        <w:t>garanndo condições de acessibilidade ao portador de qualquer necessidade especial.</w:t>
      </w:r>
    </w:p>
    <w:p>
      <w:pPr>
        <w:autoSpaceDN w:val="0"/>
        <w:autoSpaceDE w:val="0"/>
        <w:widowControl/>
        <w:spacing w:line="245" w:lineRule="auto" w:before="19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11 O prestador de serviços deve designar perante a Arsae-MG, no prazo de 30 (trinta) dias, a contar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vigência desta Resolução, o nome do ouvidor ou do responsável pela ouvidoria e dos respecvos meios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contato, bem como deve proceder ao cadastramento da respecva unidade, nos termos de formulário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disponível no endereço eletrônico da Arsae-MG, conforme modelo do ANEXO I – FORMULÁRIO CADASTRAL.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Para manutenção da regularidade, o prestador de serviços deve cienficar a Arsae-MG sobre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quaisquer alterações das informações prestadas quando do cadastramento referido no caput deste argo,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inclusive com o envio, quando se fizer necessário, de novos documentos no prazo de 30 (trinta) dias, a contar </w:t>
      </w:r>
      <w:r>
        <w:rPr>
          <w:rFonts w:ascii="Calibri" w:hAnsi="Calibri" w:eastAsia="Calibri"/>
          <w:b w:val="0"/>
          <w:i w:val="0"/>
          <w:color w:val="000000"/>
          <w:sz w:val="24"/>
        </w:rPr>
        <w:t>da ocorrência da alteração.</w:t>
      </w:r>
    </w:p>
    <w:p>
      <w:pPr>
        <w:autoSpaceDN w:val="0"/>
        <w:autoSpaceDE w:val="0"/>
        <w:widowControl/>
        <w:spacing w:line="276" w:lineRule="auto" w:before="172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Seção II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DAS ATRIBUIÇÕES DA OUVIDORIA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12 Compete à ouvidoria, entre outras, as seguintes atribuições: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I. Receber, registrar, instruir, analisar, arquivar, gerenciar informações e dar tratamento formal e adequado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às manifestações dos usuários de serviços que não forem solucionadas pelo atendimento em primeira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instância realizado por suas unidades de atendimento, presenciais ou remotas;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II. Prestar os esclarecimentos necessários e dar ciência aos manifestantes acerca do andamento de suas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manifestações e das providências adotadas, encaminhando às autoridades competentes as manifestações,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acompanhando o tratamento e sua efeva conclusão;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III. Informar ao manifestante sobre o acolhimento da manifestação, em até 10 (dez) dias corridos, a contar da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do seu recebimento;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IV. Fornecer resposta conclusiva para todas as manifestações apresentadas pelos manifestantes. </w:t>
      </w:r>
    </w:p>
    <w:p>
      <w:pPr>
        <w:autoSpaceDN w:val="0"/>
        <w:autoSpaceDE w:val="0"/>
        <w:widowControl/>
        <w:spacing w:line="254" w:lineRule="auto" w:before="216" w:after="0"/>
        <w:ind w:left="294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V. A ouvidoria não deve de forma alguma prestar os esclarecimentos necessários e dar ciência aos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manifestantes acerca do andamento de suas manifestações e das providências adotadas, encaminhando às </w:t>
      </w:r>
      <w:r>
        <w:rPr>
          <w:rFonts w:ascii="Calibri" w:hAnsi="Calibri" w:eastAsia="Calibri"/>
          <w:b w:val="0"/>
          <w:i w:val="0"/>
          <w:color w:val="000000"/>
          <w:sz w:val="24"/>
        </w:rPr>
        <w:t>autoridades competentes as manifestações, acompanhando o tratamento e sua efeva conclusão;</w:t>
      </w:r>
    </w:p>
    <w:p>
      <w:pPr>
        <w:autoSpaceDN w:val="0"/>
        <w:autoSpaceDE w:val="0"/>
        <w:widowControl/>
        <w:spacing w:line="245" w:lineRule="auto" w:before="220" w:after="0"/>
        <w:ind w:left="294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As informações referentes às manifestações recebidas pela ouvidoria devem ser </w:t>
      </w:r>
      <w:r>
        <w:rPr>
          <w:rFonts w:ascii="Calibri" w:hAnsi="Calibri" w:eastAsia="Calibri"/>
          <w:b w:val="0"/>
          <w:i w:val="0"/>
          <w:color w:val="000000"/>
          <w:sz w:val="24"/>
        </w:rPr>
        <w:t>disponibilizadas para a Arsae-MG e demais autoridades, quando solicitadas.</w:t>
      </w:r>
    </w:p>
    <w:p>
      <w:pPr>
        <w:autoSpaceDN w:val="0"/>
        <w:autoSpaceDE w:val="0"/>
        <w:widowControl/>
        <w:spacing w:line="245" w:lineRule="auto" w:before="172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13 A ouvidoria deve manter em sigilo as informações referentes às manifestações recebidas que tenham </w:t>
      </w:r>
      <w:r>
        <w:rPr>
          <w:rFonts w:ascii="Calibri" w:hAnsi="Calibri" w:eastAsia="Calibri"/>
          <w:b w:val="0"/>
          <w:i w:val="0"/>
          <w:color w:val="000000"/>
          <w:sz w:val="24"/>
        </w:rPr>
        <w:t>caráter pessoal, reservado ou confidencial, na forma estabelecida em legislação aplicável.</w:t>
      </w:r>
    </w:p>
    <w:p>
      <w:pPr>
        <w:autoSpaceDN w:val="0"/>
        <w:autoSpaceDE w:val="0"/>
        <w:widowControl/>
        <w:spacing w:line="245" w:lineRule="auto" w:before="178" w:after="0"/>
        <w:ind w:left="294" w:right="7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14 A ouvidoria deve manter atualizado o sistema informazado de controle das manifestações recebidas,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durante o prazo mínimo de 2 (dois) anos, de forma que possam ser evidenciados o histórico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atendimentos e os dados de idenficação dos manifestantes, com toda a documentação e as providências </w:t>
      </w:r>
      <w:r>
        <w:rPr>
          <w:rFonts w:ascii="Calibri" w:hAnsi="Calibri" w:eastAsia="Calibri"/>
          <w:b w:val="0"/>
          <w:i w:val="0"/>
          <w:color w:val="000000"/>
          <w:sz w:val="24"/>
        </w:rPr>
        <w:t>adotadas em cada caso.</w:t>
      </w:r>
    </w:p>
    <w:p>
      <w:pPr>
        <w:autoSpaceDN w:val="0"/>
        <w:autoSpaceDE w:val="0"/>
        <w:widowControl/>
        <w:spacing w:line="245" w:lineRule="auto" w:before="174" w:after="0"/>
        <w:ind w:left="294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Deve ser possível a disponibilização do histórico de atendimento, em arquivos eletrônicos, </w:t>
      </w:r>
      <w:r>
        <w:rPr>
          <w:rFonts w:ascii="Calibri" w:hAnsi="Calibri" w:eastAsia="Calibri"/>
          <w:b w:val="0"/>
          <w:i w:val="0"/>
          <w:color w:val="000000"/>
          <w:sz w:val="24"/>
        </w:rPr>
        <w:t>conforme demanda da Ouvidoria da Arsae-MG.</w:t>
      </w:r>
    </w:p>
    <w:p>
      <w:pPr>
        <w:autoSpaceDN w:val="0"/>
        <w:autoSpaceDE w:val="0"/>
        <w:widowControl/>
        <w:spacing w:line="197" w:lineRule="auto" w:before="16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Seção III </w:t>
      </w:r>
    </w:p>
    <w:p>
      <w:pPr>
        <w:autoSpaceDN w:val="0"/>
        <w:autoSpaceDE w:val="0"/>
        <w:widowControl/>
        <w:spacing w:line="197" w:lineRule="auto" w:before="154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INFORMAÇÕES DA OUVIDORIA </w:t>
      </w:r>
    </w:p>
    <w:p>
      <w:pPr>
        <w:autoSpaceDN w:val="0"/>
        <w:autoSpaceDE w:val="0"/>
        <w:widowControl/>
        <w:spacing w:line="197" w:lineRule="auto" w:before="14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15 O prestador de serviços deve elaborar relatórios de gestão da ouvidoria, indicando, ao menos: </w:t>
      </w:r>
    </w:p>
    <w:p>
      <w:pPr>
        <w:autoSpaceDN w:val="0"/>
        <w:autoSpaceDE w:val="0"/>
        <w:widowControl/>
        <w:spacing w:line="197" w:lineRule="auto" w:before="14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I. O número de manifestações recebidas no ano anterior; </w:t>
      </w:r>
    </w:p>
    <w:p>
      <w:pPr>
        <w:autoSpaceDN w:val="0"/>
        <w:autoSpaceDE w:val="0"/>
        <w:widowControl/>
        <w:spacing w:line="197" w:lineRule="auto" w:before="150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II. A localidade onde foram geradas as manifestações; </w:t>
      </w:r>
    </w:p>
    <w:p>
      <w:pPr>
        <w:autoSpaceDN w:val="0"/>
        <w:autoSpaceDE w:val="0"/>
        <w:widowControl/>
        <w:spacing w:line="197" w:lineRule="auto" w:before="14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III. Os movos das manifestações; </w:t>
      </w:r>
    </w:p>
    <w:p>
      <w:pPr>
        <w:autoSpaceDN w:val="0"/>
        <w:autoSpaceDE w:val="0"/>
        <w:widowControl/>
        <w:spacing w:line="197" w:lineRule="auto" w:before="150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IV. A análise dos pontos recorrentes; </w:t>
      </w:r>
    </w:p>
    <w:p>
      <w:pPr>
        <w:autoSpaceDN w:val="0"/>
        <w:autoSpaceDE w:val="0"/>
        <w:widowControl/>
        <w:spacing w:line="197" w:lineRule="auto" w:before="14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V. As providências adotadas pelo prestador de serviços nas soluções apresentadas.</w:t>
      </w:r>
    </w:p>
    <w:p>
      <w:pPr>
        <w:sectPr>
          <w:pgSz w:w="12240" w:h="15840"/>
          <w:pgMar w:top="50" w:right="690" w:bottom="196" w:left="5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432" w:right="432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16 Anualmente, em até 60 (sessenta) dias após início do ano corrente, o relatório de gestão deve ser </w:t>
      </w:r>
      <w:r>
        <w:rPr>
          <w:rFonts w:ascii="Calibri" w:hAnsi="Calibri" w:eastAsia="Calibri"/>
          <w:b w:val="0"/>
          <w:i w:val="0"/>
          <w:color w:val="000000"/>
          <w:sz w:val="24"/>
        </w:rPr>
        <w:t>encaminhado à autoridade máxima do prestador de serviços, à apreciação da Ouvidoria da Arsae-MG e</w:t>
      </w:r>
    </w:p>
    <w:p>
      <w:pPr>
        <w:autoSpaceDN w:val="0"/>
        <w:tabs>
          <w:tab w:pos="10962" w:val="left"/>
        </w:tabs>
        <w:autoSpaceDE w:val="0"/>
        <w:widowControl/>
        <w:spacing w:line="233" w:lineRule="auto" w:before="17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https://www.sei.mg.gov.br/sei/controlador.php?acao=documento_imprimir_web&amp;acao_origem=arvore_visualizar&amp;id_documento=33518755&amp;infra_sist…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3/6</w:t>
      </w:r>
    </w:p>
    <w:p>
      <w:pPr>
        <w:sectPr>
          <w:pgSz w:w="12240" w:h="15840"/>
          <w:pgMar w:top="28" w:right="512" w:bottom="1440" w:left="5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4" w:lineRule="exact" w:before="0" w:after="0"/>
        <w:ind w:left="0" w:right="0"/>
      </w:pPr>
    </w:p>
    <w:p>
      <w:pPr>
        <w:autoSpaceDN w:val="0"/>
        <w:tabs>
          <w:tab w:pos="4960" w:val="left"/>
        </w:tabs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03/05/2021 SEI/GOVMG - 28814967 - Resolução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disponibilizado, </w:t>
      </w:r>
    </w:p>
    <w:p>
      <w:pPr>
        <w:autoSpaceDN w:val="0"/>
        <w:autoSpaceDE w:val="0"/>
        <w:widowControl/>
        <w:spacing w:line="197" w:lineRule="auto" w:before="11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integralmente, em meio eletrônico.</w:t>
      </w:r>
    </w:p>
    <w:p>
      <w:pPr>
        <w:autoSpaceDN w:val="0"/>
        <w:autoSpaceDE w:val="0"/>
        <w:widowControl/>
        <w:spacing w:line="245" w:lineRule="auto" w:before="226" w:after="0"/>
        <w:ind w:left="294" w:right="24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Os relatórios de gestão não terão caráter imposivo, cabendo à autoridade máxima do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prestador de serviços, em úlma instância, deliberar a respeito dos temas apontados, no prazo de 20 (vinte) </w:t>
      </w:r>
      <w:r>
        <w:rPr>
          <w:rFonts w:ascii="Calibri" w:hAnsi="Calibri" w:eastAsia="Calibri"/>
          <w:b w:val="0"/>
          <w:i w:val="0"/>
          <w:color w:val="000000"/>
          <w:sz w:val="24"/>
        </w:rPr>
        <w:t>dias úteis após sua divulgação.</w:t>
      </w:r>
    </w:p>
    <w:p>
      <w:pPr>
        <w:autoSpaceDN w:val="0"/>
        <w:autoSpaceDE w:val="0"/>
        <w:widowControl/>
        <w:spacing w:line="197" w:lineRule="auto" w:before="172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CAPÍTULO IV - REGRAS GERAIS PARA O TRATAMENTO DE MANIFESTAÇÕES </w:t>
      </w:r>
    </w:p>
    <w:p>
      <w:pPr>
        <w:autoSpaceDN w:val="0"/>
        <w:autoSpaceDE w:val="0"/>
        <w:widowControl/>
        <w:spacing w:line="197" w:lineRule="auto" w:before="106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Seção I </w:t>
      </w:r>
    </w:p>
    <w:p>
      <w:pPr>
        <w:autoSpaceDN w:val="0"/>
        <w:autoSpaceDE w:val="0"/>
        <w:widowControl/>
        <w:spacing w:line="197" w:lineRule="auto" w:before="106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PROTOCOLO DE ATENDIMENTO </w:t>
      </w:r>
    </w:p>
    <w:p>
      <w:pPr>
        <w:autoSpaceDN w:val="0"/>
        <w:autoSpaceDE w:val="0"/>
        <w:widowControl/>
        <w:spacing w:line="197" w:lineRule="auto" w:before="106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17 O prestador de serviços, quando solicitado, ou após o efevo registro da manifestação realizada pela </w:t>
      </w:r>
    </w:p>
    <w:p>
      <w:pPr>
        <w:autoSpaceDN w:val="0"/>
        <w:autoSpaceDE w:val="0"/>
        <w:widowControl/>
        <w:spacing w:line="197" w:lineRule="auto" w:before="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ouvidoria, deve informar ao usuário o número do protocolo de atendimento específico ou encaminhá-lo por </w:t>
      </w:r>
    </w:p>
    <w:p>
      <w:pPr>
        <w:autoSpaceDN w:val="0"/>
        <w:autoSpaceDE w:val="0"/>
        <w:widowControl/>
        <w:spacing w:line="197" w:lineRule="auto" w:before="106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meio eletrônico.</w:t>
      </w:r>
    </w:p>
    <w:p>
      <w:pPr>
        <w:autoSpaceDN w:val="0"/>
        <w:autoSpaceDE w:val="0"/>
        <w:widowControl/>
        <w:spacing w:line="197" w:lineRule="auto" w:before="220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18 Devem ser associadas, ao número do protocolo de atendimento da ouvidoria, as seguintes </w:t>
      </w:r>
    </w:p>
    <w:p>
      <w:pPr>
        <w:autoSpaceDN w:val="0"/>
        <w:autoSpaceDE w:val="0"/>
        <w:widowControl/>
        <w:spacing w:line="197" w:lineRule="auto" w:before="126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informações: </w:t>
      </w:r>
    </w:p>
    <w:p>
      <w:pPr>
        <w:autoSpaceDN w:val="0"/>
        <w:autoSpaceDE w:val="0"/>
        <w:widowControl/>
        <w:spacing w:line="197" w:lineRule="auto" w:before="124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I. Idenficação do usuário; </w:t>
      </w:r>
    </w:p>
    <w:p>
      <w:pPr>
        <w:autoSpaceDN w:val="0"/>
        <w:autoSpaceDE w:val="0"/>
        <w:widowControl/>
        <w:spacing w:line="197" w:lineRule="auto" w:before="126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II. Idenficação da matrícula do imóvel e protocolos de atendimento emidos pelos canais usuais de </w:t>
      </w:r>
    </w:p>
    <w:p>
      <w:pPr>
        <w:autoSpaceDN w:val="0"/>
        <w:autoSpaceDE w:val="0"/>
        <w:widowControl/>
        <w:spacing w:line="197" w:lineRule="auto" w:before="124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atendimento, quando se tratar de usuário; </w:t>
      </w:r>
    </w:p>
    <w:p>
      <w:pPr>
        <w:autoSpaceDN w:val="0"/>
        <w:autoSpaceDE w:val="0"/>
        <w:widowControl/>
        <w:spacing w:line="197" w:lineRule="auto" w:before="130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III. Data e hora do registro; </w:t>
      </w:r>
    </w:p>
    <w:p>
      <w:pPr>
        <w:autoSpaceDN w:val="0"/>
        <w:autoSpaceDE w:val="0"/>
        <w:widowControl/>
        <w:spacing w:line="197" w:lineRule="auto" w:before="124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IV. Detalhamento da movação do atendimento; </w:t>
      </w:r>
    </w:p>
    <w:p>
      <w:pPr>
        <w:autoSpaceDN w:val="0"/>
        <w:autoSpaceDE w:val="0"/>
        <w:widowControl/>
        <w:spacing w:line="197" w:lineRule="auto" w:before="126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V. Ações adotadas em decorrência da manifestação e respecvos prazos de conclusão; </w:t>
      </w:r>
    </w:p>
    <w:p>
      <w:pPr>
        <w:autoSpaceDN w:val="0"/>
        <w:autoSpaceDE w:val="0"/>
        <w:widowControl/>
        <w:spacing w:line="197" w:lineRule="auto" w:before="130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VI. Avaliação da procedência ou improcedência do atendimento, quando aplicável.</w:t>
      </w:r>
    </w:p>
    <w:p>
      <w:pPr>
        <w:autoSpaceDN w:val="0"/>
        <w:autoSpaceDE w:val="0"/>
        <w:widowControl/>
        <w:spacing w:line="245" w:lineRule="auto" w:before="240" w:after="0"/>
        <w:ind w:left="294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19 A ouvidoria deve possibilitar que o interessado acompanhe o andamento de sua manifestação e das </w:t>
      </w:r>
      <w:r>
        <w:rPr>
          <w:rFonts w:ascii="Calibri" w:hAnsi="Calibri" w:eastAsia="Calibri"/>
          <w:b w:val="0"/>
          <w:i w:val="0"/>
          <w:color w:val="000000"/>
          <w:sz w:val="24"/>
        </w:rPr>
        <w:t>providências adotadas, mediante apresentação do número de protocolo.</w:t>
      </w:r>
    </w:p>
    <w:p>
      <w:pPr>
        <w:autoSpaceDN w:val="0"/>
        <w:autoSpaceDE w:val="0"/>
        <w:widowControl/>
        <w:spacing w:line="245" w:lineRule="auto" w:before="172" w:after="0"/>
        <w:ind w:left="294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O acompanhamento que trata o caput deste argo pode ser realizado pessoalmente, por </w:t>
      </w:r>
      <w:r>
        <w:rPr>
          <w:rFonts w:ascii="Calibri" w:hAnsi="Calibri" w:eastAsia="Calibri"/>
          <w:b w:val="0"/>
          <w:i w:val="0"/>
          <w:color w:val="000000"/>
          <w:sz w:val="24"/>
        </w:rPr>
        <w:t>telefone, por escrito ou por meio eletrônico.</w:t>
      </w:r>
    </w:p>
    <w:p>
      <w:pPr>
        <w:autoSpaceDN w:val="0"/>
        <w:autoSpaceDE w:val="0"/>
        <w:widowControl/>
        <w:spacing w:line="197" w:lineRule="auto" w:before="174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Seção II </w:t>
      </w:r>
    </w:p>
    <w:p>
      <w:pPr>
        <w:autoSpaceDN w:val="0"/>
        <w:autoSpaceDE w:val="0"/>
        <w:widowControl/>
        <w:spacing w:line="197" w:lineRule="auto" w:before="96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RESPOSTAS ÀS MANIFESTAÇÕES </w:t>
      </w:r>
    </w:p>
    <w:p>
      <w:pPr>
        <w:autoSpaceDN w:val="0"/>
        <w:autoSpaceDE w:val="0"/>
        <w:widowControl/>
        <w:spacing w:line="197" w:lineRule="auto" w:before="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20 A ouvidoria deve responder as manifestações de maneira conclusiva, em linguagem simples e objeva, </w:t>
      </w:r>
    </w:p>
    <w:p>
      <w:pPr>
        <w:autoSpaceDN w:val="0"/>
        <w:autoSpaceDE w:val="0"/>
        <w:widowControl/>
        <w:spacing w:line="197" w:lineRule="auto" w:before="96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 prazo de até 30 (trinta) dias, contados do recebimento da manifestação, prorrogável por igual período, </w:t>
      </w:r>
    </w:p>
    <w:p>
      <w:pPr>
        <w:autoSpaceDN w:val="0"/>
        <w:autoSpaceDE w:val="0"/>
        <w:widowControl/>
        <w:spacing w:line="197" w:lineRule="auto" w:before="96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mediante jusficava expressa.</w:t>
      </w:r>
    </w:p>
    <w:p>
      <w:pPr>
        <w:autoSpaceDN w:val="0"/>
        <w:autoSpaceDE w:val="0"/>
        <w:widowControl/>
        <w:spacing w:line="245" w:lineRule="auto" w:before="210" w:after="0"/>
        <w:ind w:left="294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A resposta conclusiva à manifestação deve conter informação sobre a decisão administrava </w:t>
      </w:r>
      <w:r>
        <w:rPr>
          <w:rFonts w:ascii="Calibri" w:hAnsi="Calibri" w:eastAsia="Calibri"/>
          <w:b w:val="0"/>
          <w:i w:val="0"/>
          <w:color w:val="000000"/>
          <w:sz w:val="24"/>
        </w:rPr>
        <w:t>acerca do caso apontado.</w:t>
      </w:r>
    </w:p>
    <w:p>
      <w:pPr>
        <w:autoSpaceDN w:val="0"/>
        <w:autoSpaceDE w:val="0"/>
        <w:widowControl/>
        <w:spacing w:line="245" w:lineRule="auto" w:before="172" w:after="0"/>
        <w:ind w:left="294" w:right="23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21 A resposta conclusiva emida deve incluir informação ao manifestante sobre a possibilidade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contatar diretamente a Ouvidoria da Arsae-MG, em caso de discordância em relação às providências </w:t>
      </w:r>
      <w:r>
        <w:rPr>
          <w:rFonts w:ascii="Calibri" w:hAnsi="Calibri" w:eastAsia="Calibri"/>
          <w:b w:val="0"/>
          <w:i w:val="0"/>
          <w:color w:val="000000"/>
          <w:sz w:val="24"/>
        </w:rPr>
        <w:t>adotadas pelo prestador de serviços.</w:t>
      </w:r>
    </w:p>
    <w:p>
      <w:pPr>
        <w:autoSpaceDN w:val="0"/>
        <w:autoSpaceDE w:val="0"/>
        <w:widowControl/>
        <w:spacing w:line="245" w:lineRule="auto" w:before="172" w:after="0"/>
        <w:ind w:left="294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22 A ouvidoria deve encaminhar, nos prazos estabelecidos nas correspondências enviadas ou se não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indicado prazo, em até 10 (dez) dias corridos, as informações solicitadas pela Ouvidoria da Arsae-MG. </w:t>
      </w:r>
    </w:p>
    <w:p>
      <w:pPr>
        <w:autoSpaceDN w:val="0"/>
        <w:autoSpaceDE w:val="0"/>
        <w:widowControl/>
        <w:spacing w:line="245" w:lineRule="auto" w:before="66" w:after="0"/>
        <w:ind w:left="294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Em caso de impossibilidade de atendimento aos prazos estabelecidos, deve ser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encaminhado, à Ouvidoria da Arsae-MG, pedido fundamentado de sobrestamento em momento anterior ao </w:t>
      </w:r>
      <w:r>
        <w:rPr>
          <w:rFonts w:ascii="Calibri" w:hAnsi="Calibri" w:eastAsia="Calibri"/>
          <w:b w:val="0"/>
          <w:i w:val="0"/>
          <w:color w:val="000000"/>
          <w:sz w:val="24"/>
        </w:rPr>
        <w:t>término do prazo.</w:t>
      </w:r>
    </w:p>
    <w:p>
      <w:pPr>
        <w:autoSpaceDN w:val="0"/>
        <w:autoSpaceDE w:val="0"/>
        <w:widowControl/>
        <w:spacing w:line="197" w:lineRule="auto" w:before="18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CAPÍTULO V - DISPOSIÇÕES FINAIS </w:t>
      </w:r>
    </w:p>
    <w:p>
      <w:pPr>
        <w:autoSpaceDN w:val="0"/>
        <w:autoSpaceDE w:val="0"/>
        <w:widowControl/>
        <w:spacing w:line="197" w:lineRule="auto" w:before="86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23 O prestador de serviços que for controlador integral de outro prestador de serviços pode instuir </w:t>
      </w:r>
    </w:p>
    <w:p>
      <w:pPr>
        <w:autoSpaceDN w:val="0"/>
        <w:autoSpaceDE w:val="0"/>
        <w:widowControl/>
        <w:spacing w:line="197" w:lineRule="auto" w:before="86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ouvidoria única, desde que o usuário possa idenficar que está sendo atendido pelo prestador que lhe</w:t>
      </w:r>
    </w:p>
    <w:p>
      <w:pPr>
        <w:autoSpaceDN w:val="0"/>
        <w:tabs>
          <w:tab w:pos="10962" w:val="left"/>
        </w:tabs>
        <w:autoSpaceDE w:val="0"/>
        <w:widowControl/>
        <w:spacing w:line="233" w:lineRule="auto" w:before="36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https://www.sei.mg.gov.br/sei/controlador.php?acao=documento_imprimir_web&amp;acao_origem=arvore_visualizar&amp;id_documento=33518755&amp;infra_sist…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4/6</w:t>
      </w:r>
    </w:p>
    <w:p>
      <w:pPr>
        <w:sectPr>
          <w:pgSz w:w="12240" w:h="15840"/>
          <w:pgMar w:top="72" w:right="512" w:bottom="122" w:left="5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4" w:lineRule="exact" w:before="0" w:after="0"/>
        <w:ind w:left="0" w:right="0"/>
      </w:pPr>
    </w:p>
    <w:p>
      <w:pPr>
        <w:autoSpaceDN w:val="0"/>
        <w:tabs>
          <w:tab w:pos="4960" w:val="left"/>
        </w:tabs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03/05/2021 SEI/GOVMG - 28814967 - Resolução </w:t>
      </w:r>
      <w:r>
        <w:rPr>
          <w:rFonts w:ascii="Calibri" w:hAnsi="Calibri" w:eastAsia="Calibri"/>
          <w:b w:val="0"/>
          <w:i w:val="0"/>
          <w:color w:val="000000"/>
          <w:sz w:val="24"/>
        </w:rPr>
        <w:t>fornece os serviços.</w:t>
      </w:r>
    </w:p>
    <w:p>
      <w:pPr>
        <w:autoSpaceDN w:val="0"/>
        <w:autoSpaceDE w:val="0"/>
        <w:widowControl/>
        <w:spacing w:line="245" w:lineRule="auto" w:before="226" w:after="0"/>
        <w:ind w:left="294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A estrutura dos canais de acesso à ouvidoria pode ser comparlhada com os demais canais de </w:t>
      </w:r>
      <w:r>
        <w:rPr>
          <w:rFonts w:ascii="Calibri" w:hAnsi="Calibri" w:eastAsia="Calibri"/>
          <w:b w:val="0"/>
          <w:i w:val="0"/>
          <w:color w:val="000000"/>
          <w:sz w:val="24"/>
        </w:rPr>
        <w:t>atendimento ou relacionamento do prestador de serviços.</w:t>
      </w:r>
    </w:p>
    <w:p>
      <w:pPr>
        <w:autoSpaceDN w:val="0"/>
        <w:autoSpaceDE w:val="0"/>
        <w:widowControl/>
        <w:spacing w:line="245" w:lineRule="auto" w:before="172" w:after="0"/>
        <w:ind w:left="294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24 Os custos decorrentes das alterações a serem promovidas em função das determinações desta </w:t>
      </w:r>
      <w:r>
        <w:rPr>
          <w:rFonts w:ascii="Calibri" w:hAnsi="Calibri" w:eastAsia="Calibri"/>
          <w:b w:val="0"/>
          <w:i w:val="0"/>
          <w:color w:val="000000"/>
          <w:sz w:val="24"/>
        </w:rPr>
        <w:t>Resolução podem ser solicitadas, à Arsae-MG, para consideração como custo regulatório.</w:t>
      </w:r>
    </w:p>
    <w:p>
      <w:pPr>
        <w:autoSpaceDN w:val="0"/>
        <w:autoSpaceDE w:val="0"/>
        <w:widowControl/>
        <w:spacing w:line="245" w:lineRule="auto" w:before="174" w:after="0"/>
        <w:ind w:left="294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§1º. A solicitação do reconhecimento do custo regulatório deve estar munida de registros contábeis </w:t>
      </w:r>
      <w:r>
        <w:rPr>
          <w:rFonts w:ascii="Calibri" w:hAnsi="Calibri" w:eastAsia="Calibri"/>
          <w:b w:val="0"/>
          <w:i w:val="0"/>
          <w:color w:val="000000"/>
          <w:sz w:val="24"/>
        </w:rPr>
        <w:t>específicos, acerca das despesas incorridas pelo prestador de serviços.</w:t>
      </w:r>
    </w:p>
    <w:p>
      <w:pPr>
        <w:autoSpaceDN w:val="0"/>
        <w:autoSpaceDE w:val="0"/>
        <w:widowControl/>
        <w:spacing w:line="245" w:lineRule="auto" w:before="172" w:after="0"/>
        <w:ind w:left="294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§2º. Outras informações podem ser solicitadas pela Arsae-MG para o reconhecimento tarifário das despesas </w:t>
      </w:r>
      <w:r>
        <w:rPr>
          <w:rFonts w:ascii="Calibri" w:hAnsi="Calibri" w:eastAsia="Calibri"/>
          <w:b w:val="0"/>
          <w:i w:val="0"/>
          <w:color w:val="000000"/>
          <w:sz w:val="24"/>
        </w:rPr>
        <w:t>mencionadas no caput.</w:t>
      </w:r>
    </w:p>
    <w:p>
      <w:pPr>
        <w:autoSpaceDN w:val="0"/>
        <w:autoSpaceDE w:val="0"/>
        <w:widowControl/>
        <w:spacing w:line="245" w:lineRule="auto" w:before="172" w:after="0"/>
        <w:ind w:left="294" w:right="24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25 Fica revogado o inciso XXII do argo 92 da Resolução Arsae-MG nº 131, de 11 de novembro de 2019,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 estabelece as condições gerais para prestação e ulização dos serviços públicos de abastecimento deágua </w:t>
      </w:r>
      <w:r>
        <w:rPr>
          <w:rFonts w:ascii="Calibri" w:hAnsi="Calibri" w:eastAsia="Calibri"/>
          <w:b w:val="0"/>
          <w:i w:val="0"/>
          <w:color w:val="000000"/>
          <w:sz w:val="24"/>
        </w:rPr>
        <w:t>e de esgotamento sanitário regulados pela Arsae-MG.</w:t>
      </w:r>
    </w:p>
    <w:p>
      <w:pPr>
        <w:autoSpaceDN w:val="0"/>
        <w:autoSpaceDE w:val="0"/>
        <w:widowControl/>
        <w:spacing w:line="245" w:lineRule="auto" w:before="174" w:after="0"/>
        <w:ind w:left="294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26 O parágrafo único do argo 6º e o argo 8º entram em vigor em 150 (cento e cinquenta) dias após a </w:t>
      </w:r>
      <w:r>
        <w:rPr>
          <w:rFonts w:ascii="Calibri" w:hAnsi="Calibri" w:eastAsia="Calibri"/>
          <w:b w:val="0"/>
          <w:i w:val="0"/>
          <w:color w:val="000000"/>
          <w:sz w:val="24"/>
        </w:rPr>
        <w:t>publicação desta Resolução.</w:t>
      </w:r>
    </w:p>
    <w:p>
      <w:pPr>
        <w:autoSpaceDN w:val="0"/>
        <w:autoSpaceDE w:val="0"/>
        <w:widowControl/>
        <w:spacing w:line="197" w:lineRule="auto" w:before="16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Art. 27 O disposto nesta Resolução entra em vigor em 90 (noventa) dias após a sua publicação.</w:t>
      </w:r>
    </w:p>
    <w:p>
      <w:pPr>
        <w:autoSpaceDN w:val="0"/>
        <w:autoSpaceDE w:val="0"/>
        <w:widowControl/>
        <w:spacing w:line="245" w:lineRule="auto" w:before="174" w:after="0"/>
        <w:ind w:left="294" w:right="23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No caso de serviços públicos cuja regulação seja delegada à Arsae-MG, as regras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estabelecidas serão aplicáveis a esses serviços 360 (trezentos e sessenta) dias após a data de assunção da </w:t>
      </w:r>
      <w:r>
        <w:rPr>
          <w:rFonts w:ascii="Calibri" w:hAnsi="Calibri" w:eastAsia="Calibri"/>
          <w:b w:val="0"/>
          <w:i w:val="0"/>
          <w:color w:val="000000"/>
          <w:sz w:val="24"/>
        </w:rPr>
        <w:t>delegação pela Arsae-MG.</w:t>
      </w:r>
    </w:p>
    <w:p>
      <w:pPr>
        <w:autoSpaceDN w:val="0"/>
        <w:autoSpaceDE w:val="0"/>
        <w:widowControl/>
        <w:spacing w:line="197" w:lineRule="auto" w:before="16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Belo Horizonte, 03 de maio de 2021.</w:t>
      </w:r>
    </w:p>
    <w:p>
      <w:pPr>
        <w:autoSpaceDN w:val="0"/>
        <w:autoSpaceDE w:val="0"/>
        <w:widowControl/>
        <w:spacing w:line="197" w:lineRule="auto" w:before="5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ANTÔNIO CLARET DE OLIVEIRA JÚNIOR </w:t>
      </w:r>
    </w:p>
    <w:p>
      <w:pPr>
        <w:autoSpaceDN w:val="0"/>
        <w:autoSpaceDE w:val="0"/>
        <w:widowControl/>
        <w:spacing w:line="197" w:lineRule="auto" w:before="1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>Diretor-Geral</w:t>
      </w:r>
    </w:p>
    <w:p>
      <w:pPr>
        <w:autoSpaceDN w:val="0"/>
        <w:autoSpaceDE w:val="0"/>
        <w:widowControl/>
        <w:spacing w:line="197" w:lineRule="auto" w:before="1032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>ANEXO – FORMULÁRIO CADASTRAL</w:t>
      </w:r>
    </w:p>
    <w:p>
      <w:pPr>
        <w:autoSpaceDN w:val="0"/>
        <w:autoSpaceDE w:val="0"/>
        <w:widowControl/>
        <w:spacing w:line="197" w:lineRule="auto" w:before="572" w:after="0"/>
        <w:ind w:left="29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1- Órgão fiscalizador </w:t>
      </w:r>
    </w:p>
    <w:p>
      <w:pPr>
        <w:autoSpaceDN w:val="0"/>
        <w:autoSpaceDE w:val="0"/>
        <w:widowControl/>
        <w:spacing w:line="197" w:lineRule="auto" w:before="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Nome: Agência Reguladora de Serviços de Abastecimento de Água e de Esgotamento Sanitário do Estado de </w:t>
      </w:r>
    </w:p>
    <w:p>
      <w:pPr>
        <w:autoSpaceDN w:val="0"/>
        <w:autoSpaceDE w:val="0"/>
        <w:widowControl/>
        <w:spacing w:line="197" w:lineRule="auto" w:before="92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Minas Gerais (Arsae-MG).</w:t>
      </w:r>
    </w:p>
    <w:p>
      <w:pPr>
        <w:autoSpaceDN w:val="0"/>
        <w:autoSpaceDE w:val="0"/>
        <w:widowControl/>
        <w:spacing w:line="245" w:lineRule="auto" w:before="202" w:after="0"/>
        <w:ind w:left="294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Endereço: Cidade Administrava Presidente Tancredo Neves - Rodovia João Paulo II, 4001 - Prédio Gerais - </w:t>
      </w:r>
      <w:r>
        <w:rPr>
          <w:rFonts w:ascii="Calibri" w:hAnsi="Calibri" w:eastAsia="Calibri"/>
          <w:b w:val="0"/>
          <w:i w:val="0"/>
          <w:color w:val="000000"/>
          <w:sz w:val="24"/>
        </w:rPr>
        <w:t>5ºandar - Bairro Serra Verde - Belo Horizonte - MG- CEP 31630-901.</w:t>
      </w:r>
    </w:p>
    <w:p>
      <w:pPr>
        <w:autoSpaceDN w:val="0"/>
        <w:autoSpaceDE w:val="0"/>
        <w:widowControl/>
        <w:spacing w:line="197" w:lineRule="auto" w:before="570" w:after="0"/>
        <w:ind w:left="29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2- Prestador de serviços </w:t>
      </w:r>
    </w:p>
    <w:p>
      <w:pPr>
        <w:autoSpaceDN w:val="0"/>
        <w:autoSpaceDE w:val="0"/>
        <w:widowControl/>
        <w:spacing w:line="197" w:lineRule="auto" w:before="130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Nome: </w:t>
      </w:r>
    </w:p>
    <w:p>
      <w:pPr>
        <w:autoSpaceDN w:val="0"/>
        <w:autoSpaceDE w:val="0"/>
        <w:widowControl/>
        <w:spacing w:line="197" w:lineRule="auto" w:before="130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Endereço:</w:t>
      </w:r>
    </w:p>
    <w:p>
      <w:pPr>
        <w:autoSpaceDN w:val="0"/>
        <w:autoSpaceDE w:val="0"/>
        <w:widowControl/>
        <w:spacing w:line="197" w:lineRule="auto" w:before="644" w:after="0"/>
        <w:ind w:left="29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3- Responsável pelas </w:t>
      </w:r>
    </w:p>
    <w:p>
      <w:pPr>
        <w:autoSpaceDN w:val="0"/>
        <w:autoSpaceDE w:val="0"/>
        <w:widowControl/>
        <w:spacing w:line="197" w:lineRule="auto" w:before="130" w:after="0"/>
        <w:ind w:left="29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informações </w:t>
      </w:r>
    </w:p>
    <w:p>
      <w:pPr>
        <w:autoSpaceDN w:val="0"/>
        <w:autoSpaceDE w:val="0"/>
        <w:widowControl/>
        <w:spacing w:line="197" w:lineRule="auto" w:before="130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Nome: </w:t>
      </w:r>
    </w:p>
    <w:p>
      <w:pPr>
        <w:autoSpaceDN w:val="0"/>
        <w:autoSpaceDE w:val="0"/>
        <w:widowControl/>
        <w:spacing w:line="197" w:lineRule="auto" w:before="12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Cargo:</w:t>
      </w:r>
    </w:p>
    <w:p>
      <w:pPr>
        <w:autoSpaceDN w:val="0"/>
        <w:tabs>
          <w:tab w:pos="10962" w:val="left"/>
        </w:tabs>
        <w:autoSpaceDE w:val="0"/>
        <w:widowControl/>
        <w:spacing w:line="233" w:lineRule="auto" w:before="49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https://www.sei.mg.gov.br/sei/controlador.php?acao=documento_imprimir_web&amp;acao_origem=arvore_visualizar&amp;id_documento=33518755&amp;infra_sist…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5/6</w:t>
      </w:r>
    </w:p>
    <w:p>
      <w:pPr>
        <w:sectPr>
          <w:pgSz w:w="12240" w:h="15840"/>
          <w:pgMar w:top="72" w:right="512" w:bottom="82" w:left="5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4311650</wp:posOffset>
            </wp:positionV>
            <wp:extent cx="6896100" cy="571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71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5035550</wp:posOffset>
            </wp:positionV>
            <wp:extent cx="6896100" cy="822325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8223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03/05/2021 SEI/GOVMG - 28814967 - Resolução</w:t>
      </w:r>
    </w:p>
    <w:p>
      <w:pPr>
        <w:autoSpaceDN w:val="0"/>
        <w:autoSpaceDE w:val="0"/>
        <w:widowControl/>
        <w:spacing w:line="290" w:lineRule="auto" w:before="560" w:after="0"/>
        <w:ind w:left="288" w:right="619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4- Idenficação do responsável pela ouvidoria: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Nome: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Cargo: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Endereço eletrônico: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Telefone de contato:</w:t>
      </w:r>
    </w:p>
    <w:p>
      <w:pPr>
        <w:autoSpaceDN w:val="0"/>
        <w:autoSpaceDE w:val="0"/>
        <w:widowControl/>
        <w:spacing w:line="302" w:lineRule="auto" w:before="664" w:after="0"/>
        <w:ind w:left="288" w:right="6768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5- Idenficação da unidade de ouvidoria: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Endereço eletrônico (site):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Endereço eletrônico (e-mail):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Local de atendimento presencial: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Telefone de atendimento ao usuário: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Horário de atendimento telefônico: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Outros telefones de contato:</w:t>
      </w:r>
    </w:p>
    <w:p>
      <w:pPr>
        <w:autoSpaceDN w:val="0"/>
        <w:autoSpaceDE w:val="0"/>
        <w:widowControl/>
        <w:spacing w:line="245" w:lineRule="auto" w:before="1074" w:after="0"/>
        <w:ind w:left="160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Documento assinado eletronicamente por </w:t>
      </w:r>
      <w:r>
        <w:rPr>
          <w:rFonts w:ascii="Calibri" w:hAnsi="Calibri" w:eastAsia="Calibri"/>
          <w:b/>
          <w:i w:val="0"/>
          <w:color w:val="000000"/>
          <w:sz w:val="22"/>
        </w:rPr>
        <w:t>Antônio Claret de Oliveira Júnior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2"/>
        </w:rPr>
        <w:t>Diretor(a) Geral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em 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03/05/2021, às 11:25, conforme horário oficial de Brasília, com fundamento no art. 6º, § 1º, do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u w:val="single" w:color="0000ec"/>
          <w:rFonts w:ascii="Calibri" w:hAnsi="Calibri" w:eastAsia="Calibri"/>
          <w:b w:val="0"/>
          <w:i w:val="0"/>
          <w:color w:val="0000EE"/>
          <w:sz w:val="22"/>
        </w:rPr>
        <w:hyperlink r:id="rId10" w:history="1">
          <w:r>
            <w:rPr>
              <w:rStyle w:val="Hyperlink"/>
            </w:rPr>
            <w:t>Decreto</w:t>
          </w:r>
        </w:hyperlink>
      </w:r>
      <w:r>
        <w:rPr>
          <w:rFonts w:ascii="Calibri" w:hAnsi="Calibri" w:eastAsia="Calibri"/>
          <w:b w:val="0"/>
          <w:i w:val="0"/>
          <w:color w:val="0000EE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EE"/>
          <w:sz w:val="22"/>
        </w:rPr>
        <w:t>nº 47.222, de 26 de julho de 2017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45" w:lineRule="auto" w:before="614" w:after="0"/>
        <w:ind w:left="1566" w:right="40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autencidade deste documento pode ser conferida no site </w:t>
      </w:r>
      <w:r>
        <w:br/>
      </w:r>
      <w:r>
        <w:rPr>
          <w:u w:val="single" w:color="0000ec"/>
          <w:rFonts w:ascii="Calibri" w:hAnsi="Calibri" w:eastAsia="Calibri"/>
          <w:b w:val="0"/>
          <w:i w:val="0"/>
          <w:color w:val="0000EE"/>
          <w:sz w:val="22"/>
        </w:rPr>
        <w:hyperlink r:id="rId11" w:history="1">
          <w:r>
            <w:rPr>
              <w:rStyle w:val="Hyperlink"/>
            </w:rPr>
            <w:t>hp://sei.mg.gov.br/sei/controlador_externo.php?</w:t>
          </w:r>
        </w:hyperlink>
      </w:r>
    </w:p>
    <w:p>
      <w:pPr>
        <w:autoSpaceDN w:val="0"/>
        <w:autoSpaceDE w:val="0"/>
        <w:widowControl/>
        <w:spacing w:line="245" w:lineRule="auto" w:before="58" w:after="0"/>
        <w:ind w:left="1566" w:right="0" w:firstLine="0"/>
        <w:jc w:val="left"/>
      </w:pPr>
      <w:r>
        <w:rPr>
          <w:u w:val="single" w:color="0000ec"/>
          <w:rFonts w:ascii="Calibri" w:hAnsi="Calibri" w:eastAsia="Calibri"/>
          <w:b w:val="0"/>
          <w:i w:val="0"/>
          <w:color w:val="0000EE"/>
          <w:sz w:val="22"/>
        </w:rPr>
        <w:hyperlink r:id="rId11" w:history="1">
          <w:r>
            <w:rPr>
              <w:rStyle w:val="Hyperlink"/>
            </w:rPr>
            <w:t>acao=documento_conferir&amp;id_orgao_acesso_externo=0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informando o código verificador </w:t>
      </w:r>
      <w:r>
        <w:rPr>
          <w:rFonts w:ascii="Calibri" w:hAnsi="Calibri" w:eastAsia="Calibri"/>
          <w:b/>
          <w:i w:val="0"/>
          <w:color w:val="000000"/>
          <w:sz w:val="22"/>
        </w:rPr>
        <w:t>28814967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e 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código CRC </w:t>
      </w:r>
      <w:r>
        <w:rPr>
          <w:rFonts w:ascii="Calibri" w:hAnsi="Calibri" w:eastAsia="Calibri"/>
          <w:b/>
          <w:i w:val="0"/>
          <w:color w:val="000000"/>
          <w:sz w:val="22"/>
        </w:rPr>
        <w:t>9B78D3DC</w:t>
      </w:r>
      <w:r>
        <w:rPr>
          <w:rFonts w:ascii="Calibri" w:hAnsi="Calibri" w:eastAsia="Calibri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auto" w:before="390" w:after="0"/>
        <w:ind w:left="1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896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98"/>
        <w:sectPr>
          <w:pgSz w:w="12240" w:h="15840"/>
          <w:pgMar w:top="148" w:right="660" w:bottom="1440" w:left="5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20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Referência: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Processo nº 2440.01.0000575/2020-36 </w:t>
      </w:r>
    </w:p>
    <w:p>
      <w:pPr>
        <w:sectPr>
          <w:type w:val="continuous"/>
          <w:pgSz w:w="12240" w:h="15840"/>
          <w:pgMar w:top="148" w:right="660" w:bottom="1440" w:left="528" w:header="720" w:footer="720" w:gutter="0"/>
          <w:cols w:num="2" w:equalWidth="0">
            <w:col w:w="7294" w:space="0"/>
            <w:col w:w="375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4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SEI nº 28814967</w:t>
      </w:r>
    </w:p>
    <w:p>
      <w:pPr>
        <w:sectPr>
          <w:type w:val="nextColumn"/>
          <w:pgSz w:w="12240" w:h="15840"/>
          <w:pgMar w:top="148" w:right="660" w:bottom="1440" w:left="528" w:header="720" w:footer="720" w:gutter="0"/>
          <w:cols w:num="2" w:equalWidth="0">
            <w:col w:w="7294" w:space="0"/>
            <w:col w:w="3757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tabs>
          <w:tab w:pos="10962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https://www.sei.mg.gov.br/sei/controlador.php?acao=documento_imprimir_web&amp;acao_origem=arvore_visualizar&amp;id_documento=33518755&amp;infra_sist…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6/6</w:t>
      </w:r>
    </w:p>
    <w:sectPr w:rsidR="00FC693F" w:rsidRPr="0006063C" w:rsidSect="00034616">
      <w:pgSz w:w="12240" w:h="15840"/>
      <w:pgMar w:top="78" w:right="512" w:bottom="1440" w:left="5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almg.gov.br/consulte/legislacao/completa/completa.html?tipo=DEC&amp;num=47222&amp;comp=&amp;ano=2017" TargetMode="External"/><Relationship Id="rId11" Type="http://schemas.openxmlformats.org/officeDocument/2006/relationships/hyperlink" Target="http://sei.mg.gov.br/sei/controlador_externo.php?acao=documento_conferir&amp;id_orgao_acesso_externo=0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