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5949"/>
        <w:gridCol w:w="5949"/>
      </w:tblGrid>
      <w:tr>
        <w:trPr>
          <w:trHeight w:hRule="exact" w:val="2596"/>
        </w:trPr>
        <w:tc>
          <w:tcPr>
            <w:tcW w:type="dxa" w:w="3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2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19/03/2019</w:t>
            </w:r>
          </w:p>
          <w:p>
            <w:pPr>
              <w:autoSpaceDN w:val="0"/>
              <w:autoSpaceDE w:val="0"/>
              <w:widowControl/>
              <w:spacing w:line="240" w:lineRule="auto" w:before="346" w:after="0"/>
              <w:ind w:left="6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53870" cy="12395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70" cy="1239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12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SEI/GOVMG - 3780034 - Minuta de Resolução</w:t>
            </w:r>
          </w:p>
          <w:p>
            <w:pPr>
              <w:autoSpaceDN w:val="0"/>
              <w:autoSpaceDE w:val="0"/>
              <w:widowControl/>
              <w:spacing w:line="430" w:lineRule="exact" w:before="404" w:after="0"/>
              <w:ind w:left="7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GOVERNO DO ESTADO DE MINAS GERAIS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AGÊNCIA REGULADORA DE SERVIÇOS DE ABASTECIMENTO DE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ÁGUA E DE ESGOTAMENTO SANITÁRIO DE MINAS GERAIS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Gerência de Informações Operacionais</w:t>
            </w:r>
          </w:p>
        </w:tc>
      </w:tr>
    </w:tbl>
    <w:p>
      <w:pPr>
        <w:autoSpaceDN w:val="0"/>
        <w:autoSpaceDE w:val="0"/>
        <w:widowControl/>
        <w:spacing w:line="292" w:lineRule="exact" w:before="236" w:after="0"/>
        <w:ind w:left="0" w:right="800" w:firstLine="0"/>
        <w:jc w:val="right"/>
      </w:pPr>
      <w:r>
        <w:rPr>
          <w:rFonts w:ascii="Calibri" w:hAnsi="Calibri" w:eastAsia="Calibri"/>
          <w:b/>
          <w:i w:val="0"/>
          <w:color w:val="000000"/>
          <w:sz w:val="24"/>
        </w:rPr>
        <w:t>N.2440.01.0000597/2018-30 /2019</w:t>
      </w:r>
    </w:p>
    <w:p>
      <w:pPr>
        <w:autoSpaceDN w:val="0"/>
        <w:autoSpaceDE w:val="0"/>
        <w:widowControl/>
        <w:spacing w:line="318" w:lineRule="exact" w:before="66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6"/>
        </w:rPr>
        <w:t>RESOLUÇÃO ARSAE-MG Nº 125, 15 DE MARÇO DE 2019.</w:t>
      </w:r>
    </w:p>
    <w:p>
      <w:pPr>
        <w:autoSpaceDN w:val="0"/>
        <w:autoSpaceDE w:val="0"/>
        <w:widowControl/>
        <w:spacing w:line="286" w:lineRule="exact" w:before="278" w:after="0"/>
        <w:ind w:left="6102" w:right="80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Altera o anexo IV da Resolução Arsae-MG n° 114,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27 de setembro de 2018, a qual estabelece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diretrizes para o envio de informações pelos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prestadores de serviços regulados para a Agência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Reguladora de Serviços de Abastecimento de Água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 de Esgotamento Sanitário do Estado de Minas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Gerais (ARSAE-MG).</w:t>
      </w:r>
    </w:p>
    <w:p>
      <w:pPr>
        <w:autoSpaceDN w:val="0"/>
        <w:autoSpaceDE w:val="0"/>
        <w:widowControl/>
        <w:spacing w:line="284" w:lineRule="exact" w:before="524" w:after="0"/>
        <w:ind w:left="820" w:right="812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O DIRETOR-GERAL DA AGÊNCIA REGULADORA DE SERVIÇOS DE ABASTECIMENTO DE ÁGUA E DE </w:t>
      </w:r>
      <w:r>
        <w:rPr>
          <w:rFonts w:ascii="Calibri" w:hAnsi="Calibri" w:eastAsia="Calibri"/>
          <w:b/>
          <w:i w:val="0"/>
          <w:color w:val="000000"/>
          <w:sz w:val="24"/>
        </w:rPr>
        <w:t>ESGOTAMENTO SANITÁRIO DO ESTADO DE MINAS GERAIS (ARSAE-MG)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no uso de suas atribuições </w:t>
      </w:r>
      <w:r>
        <w:rPr>
          <w:rFonts w:ascii="Calibri" w:hAnsi="Calibri" w:eastAsia="Calibri"/>
          <w:b w:val="0"/>
          <w:i w:val="0"/>
          <w:color w:val="000000"/>
          <w:sz w:val="24"/>
        </w:rPr>
        <w:t>legais, atendendo à decisão da Diretoria Colegiada,</w:t>
      </w:r>
    </w:p>
    <w:p>
      <w:pPr>
        <w:autoSpaceDN w:val="0"/>
        <w:autoSpaceDE w:val="0"/>
        <w:widowControl/>
        <w:spacing w:line="292" w:lineRule="exact" w:before="518" w:after="0"/>
        <w:ind w:left="8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RESOLVE:</w:t>
      </w:r>
    </w:p>
    <w:p>
      <w:pPr>
        <w:autoSpaceDN w:val="0"/>
        <w:autoSpaceDE w:val="0"/>
        <w:widowControl/>
        <w:spacing w:line="284" w:lineRule="exact" w:before="122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1º - Alterar conteúdo do item 21.1, do anexo IV, da Resolução Arsae-MG n° 114, de 27 de dezembro </w:t>
      </w:r>
      <w:r>
        <w:rPr>
          <w:rFonts w:ascii="Calibri" w:hAnsi="Calibri" w:eastAsia="Calibri"/>
          <w:b w:val="0"/>
          <w:i w:val="0"/>
          <w:color w:val="000000"/>
          <w:sz w:val="24"/>
        </w:rPr>
        <w:t>de 2018, o qual passa a vigorar com a seguinte redação:</w:t>
      </w:r>
    </w:p>
    <w:p>
      <w:pPr>
        <w:autoSpaceDN w:val="0"/>
        <w:autoSpaceDE w:val="0"/>
        <w:widowControl/>
        <w:spacing w:line="294" w:lineRule="exact" w:before="112" w:after="0"/>
        <w:ind w:left="0" w:right="55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>“21.1 Descrição da base de dados</w:t>
      </w:r>
    </w:p>
    <w:p>
      <w:pPr>
        <w:autoSpaceDN w:val="0"/>
        <w:autoSpaceDE w:val="0"/>
        <w:widowControl/>
        <w:spacing w:line="284" w:lineRule="exact" w:before="76" w:after="0"/>
        <w:ind w:left="3102" w:right="68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Abrangem faturas vencidas e ainda não quitadas pelos usuários atendidos pelo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prestador de serviço até o momento da apuração, respeitado o limite máximo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três anos a parr de seu vencimento. Os dados são ulizados para construção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curva de envelhecimento das faturas, o que permite aferir o nível de inadimplência </w:t>
      </w:r>
      <w:r>
        <w:rPr>
          <w:rFonts w:ascii="Calibri" w:hAnsi="Calibri" w:eastAsia="Calibri"/>
          <w:b w:val="0"/>
          <w:i w:val="0"/>
          <w:color w:val="000000"/>
          <w:sz w:val="24"/>
        </w:rPr>
        <w:t>experimentado por cada prestador.</w:t>
      </w:r>
    </w:p>
    <w:p>
      <w:pPr>
        <w:autoSpaceDN w:val="0"/>
        <w:autoSpaceDE w:val="0"/>
        <w:widowControl/>
        <w:spacing w:line="292" w:lineRule="exact" w:before="68" w:after="0"/>
        <w:ind w:left="0" w:right="749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>Observações:</w:t>
      </w:r>
    </w:p>
    <w:p>
      <w:pPr>
        <w:autoSpaceDN w:val="0"/>
        <w:tabs>
          <w:tab w:pos="3702" w:val="left"/>
        </w:tabs>
        <w:autoSpaceDE w:val="0"/>
        <w:widowControl/>
        <w:spacing w:line="240" w:lineRule="auto" w:before="46" w:after="0"/>
        <w:ind w:left="3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b w:val="0"/>
          <w:i w:val="0"/>
          <w:color w:val="000000"/>
          <w:sz w:val="22"/>
        </w:rPr>
        <w:t>A extração dos dados deve ocorrer sempre no úlmo dia do mês;</w:t>
      </w:r>
    </w:p>
    <w:p>
      <w:pPr>
        <w:autoSpaceDN w:val="0"/>
        <w:tabs>
          <w:tab w:pos="3702" w:val="left"/>
        </w:tabs>
        <w:autoSpaceDE w:val="0"/>
        <w:widowControl/>
        <w:spacing w:line="240" w:lineRule="auto" w:before="0" w:after="0"/>
        <w:ind w:left="346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Após o terceiro ano de vencimento as faturas não necessitam mais compor a </w:t>
      </w:r>
      <w:r>
        <w:rPr>
          <w:rFonts w:ascii="Calibri" w:hAnsi="Calibri" w:eastAsia="Calibri"/>
          <w:b w:val="0"/>
          <w:i w:val="0"/>
          <w:color w:val="000000"/>
          <w:sz w:val="22"/>
        </w:rPr>
        <w:t>presente base;</w:t>
      </w:r>
    </w:p>
    <w:p>
      <w:pPr>
        <w:autoSpaceDN w:val="0"/>
        <w:tabs>
          <w:tab w:pos="3702" w:val="left"/>
        </w:tabs>
        <w:autoSpaceDE w:val="0"/>
        <w:widowControl/>
        <w:spacing w:line="240" w:lineRule="auto" w:before="0" w:after="0"/>
        <w:ind w:left="346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Caso aplicável, o arquivo deverá contemplar também usuários inscritos em dívida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>ava e em outros órgãos de proteção ao crédito.”</w:t>
      </w:r>
    </w:p>
    <w:p>
      <w:pPr>
        <w:autoSpaceDN w:val="0"/>
        <w:autoSpaceDE w:val="0"/>
        <w:widowControl/>
        <w:spacing w:line="286" w:lineRule="exact" w:before="244" w:after="0"/>
        <w:ind w:left="82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2º - A versão reficada do anexo IV da Resolução Arsae-MG n° </w:t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114, de 27 de setembro de 2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>018, será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publicada na íntegra no sío eletrônico da ARSAE-MG, no endereço </w:t>
      </w:r>
      <w:r>
        <w:rPr>
          <w:u w:val="single" w:color="541a8b"/>
          <w:rFonts w:ascii="Calibri" w:hAnsi="Calibri" w:eastAsia="Calibri"/>
          <w:b w:val="0"/>
          <w:i w:val="0"/>
          <w:color w:val="551A8B"/>
          <w:sz w:val="24"/>
        </w:rPr>
        <w:hyperlink r:id="rId13" w:history="1">
          <w:r>
            <w:rPr>
              <w:rStyle w:val="Hyperlink"/>
            </w:rPr>
            <w:t>hp://www.arsae.mg.gov.br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92" w:lineRule="exact" w:before="112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Art. 3º - Esta resolução entra em vigor na data de sua publicação.</w:t>
      </w:r>
    </w:p>
    <w:p>
      <w:pPr>
        <w:autoSpaceDN w:val="0"/>
        <w:autoSpaceDE w:val="0"/>
        <w:widowControl/>
        <w:spacing w:line="294" w:lineRule="exact" w:before="518" w:after="0"/>
        <w:ind w:left="8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Belo Horizonte, 15 de março de 2019.</w:t>
      </w:r>
    </w:p>
    <w:p>
      <w:pPr>
        <w:autoSpaceDN w:val="0"/>
        <w:tabs>
          <w:tab w:pos="11148" w:val="left"/>
        </w:tabs>
        <w:autoSpaceDE w:val="0"/>
        <w:widowControl/>
        <w:spacing w:line="182" w:lineRule="exact" w:before="970" w:after="0"/>
        <w:ind w:left="5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file:///C:/Users/m1297763/AppData/Local/Microsoft/Windows/Temporary%20Internet%20Files/Content.Outlook/G04YI5OX/Minuta_de_Resolucao…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1/2</w:t>
      </w:r>
    </w:p>
    <w:p>
      <w:pPr>
        <w:sectPr>
          <w:pgSz w:w="11899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473709</wp:posOffset>
            </wp:positionH>
            <wp:positionV relativeFrom="page">
              <wp:posOffset>1197610</wp:posOffset>
            </wp:positionV>
            <wp:extent cx="847090" cy="571072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5710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1041400</wp:posOffset>
            </wp:positionH>
            <wp:positionV relativeFrom="page">
              <wp:posOffset>1358900</wp:posOffset>
            </wp:positionV>
            <wp:extent cx="215900" cy="2540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1257300</wp:posOffset>
            </wp:positionV>
            <wp:extent cx="457200" cy="4699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9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1041400</wp:posOffset>
            </wp:positionH>
            <wp:positionV relativeFrom="page">
              <wp:posOffset>2082800</wp:posOffset>
            </wp:positionV>
            <wp:extent cx="215900" cy="2540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473709</wp:posOffset>
            </wp:positionH>
            <wp:positionV relativeFrom="page">
              <wp:posOffset>1921510</wp:posOffset>
            </wp:positionV>
            <wp:extent cx="847090" cy="571072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5710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473709</wp:posOffset>
            </wp:positionH>
            <wp:positionV relativeFrom="page">
              <wp:posOffset>2645410</wp:posOffset>
            </wp:positionV>
            <wp:extent cx="819150" cy="81915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3098800</wp:posOffset>
            </wp:positionV>
            <wp:extent cx="25400" cy="254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4460" w:val="left"/>
        </w:tabs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19/03/2019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SEI/GOVMG - 3780034 - Minuta de Resolução</w:t>
      </w:r>
    </w:p>
    <w:p>
      <w:pPr>
        <w:autoSpaceDN w:val="0"/>
        <w:autoSpaceDE w:val="0"/>
        <w:widowControl/>
        <w:spacing w:line="270" w:lineRule="exact" w:before="106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>Gustavo Gastão Corgosinho Cardoso</w:t>
      </w:r>
    </w:p>
    <w:p>
      <w:pPr>
        <w:autoSpaceDN w:val="0"/>
        <w:autoSpaceDE w:val="0"/>
        <w:widowControl/>
        <w:spacing w:line="270" w:lineRule="exact" w:before="1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>Diretor-Geral da ARSAE-MG</w:t>
      </w:r>
    </w:p>
    <w:p>
      <w:pPr>
        <w:autoSpaceDN w:val="0"/>
        <w:autoSpaceDE w:val="0"/>
        <w:widowControl/>
        <w:spacing w:line="240" w:lineRule="auto" w:before="5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80200" cy="2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0" w:lineRule="exact" w:before="180" w:after="0"/>
        <w:ind w:left="161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Documento assinado eletronicamente por </w:t>
      </w:r>
      <w:r>
        <w:rPr>
          <w:rFonts w:ascii="Calibri" w:hAnsi="Calibri" w:eastAsia="Calibri"/>
          <w:b/>
          <w:i w:val="0"/>
          <w:color w:val="000000"/>
          <w:sz w:val="22"/>
        </w:rPr>
        <w:t>Gizele Araujo Borba da Fonseca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2"/>
        </w:rPr>
        <w:t>Gerente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15/03/2019, às 11:49, conforme horário oficial de Brasília, com fundamento no art. 6º, § 1º, do </w:t>
      </w: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5" w:history="1">
          <w:r>
            <w:rPr>
              <w:rStyle w:val="Hyperlink"/>
            </w:rPr>
            <w:t>Decreto nº 47.222, de 26 de julho de 2017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auto" w:before="110" w:after="12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80200" cy="25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5429"/>
        <w:gridCol w:w="5429"/>
      </w:tblGrid>
      <w:tr>
        <w:trPr>
          <w:trHeight w:hRule="exact" w:val="92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57200" cy="469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6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8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Documento assinado eletronicamente por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Gustavo Gastao Corgosinho Cardoso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Diretor(a) Geral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, em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15/03/2019, às 14:46, conforme horário oficial de Brasília, com fundamento no art. 6º, § 1º, do </w:t>
            </w:r>
            <w:r>
              <w:rPr>
                <w:u w:val="single" w:color="0000ed"/>
                <w:rFonts w:ascii="Calibri" w:hAnsi="Calibri" w:eastAsia="Calibri"/>
                <w:b w:val="0"/>
                <w:i w:val="0"/>
                <w:color w:val="0000EE"/>
                <w:sz w:val="22"/>
              </w:rPr>
              <w:hyperlink r:id="rId15" w:history="1">
                <w:r>
                  <w:rPr>
                    <w:rStyle w:val="Hyperlink"/>
                  </w:rPr>
                  <w:t>Decreto nº 47.222, de 26 de julho de 2017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0" w:lineRule="auto" w:before="5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80200" cy="38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2" w:lineRule="exact" w:before="188" w:after="0"/>
        <w:ind w:left="1566" w:right="38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autencidade deste documento pode ser conferida no site </w:t>
      </w:r>
      <w:r>
        <w:br/>
      </w: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9" w:history="1">
          <w:r>
            <w:rPr>
              <w:rStyle w:val="Hyperlink"/>
            </w:rPr>
            <w:t>hp://sei.mg.gov.br/sei/controlador_externo.php?</w:t>
          </w:r>
        </w:hyperlink>
      </w:r>
    </w:p>
    <w:p>
      <w:pPr>
        <w:autoSpaceDN w:val="0"/>
        <w:autoSpaceDE w:val="0"/>
        <w:widowControl/>
        <w:spacing w:line="270" w:lineRule="exact" w:before="0" w:after="0"/>
        <w:ind w:left="1566" w:right="288" w:firstLine="0"/>
        <w:jc w:val="left"/>
      </w:pPr>
      <w:r>
        <w:rPr>
          <w:u w:val="single" w:color="0000ed"/>
          <w:rFonts w:ascii="Calibri" w:hAnsi="Calibri" w:eastAsia="Calibri"/>
          <w:b w:val="0"/>
          <w:i w:val="0"/>
          <w:color w:val="0000EE"/>
          <w:sz w:val="22"/>
        </w:rPr>
        <w:hyperlink r:id="rId19" w:history="1">
          <w:r>
            <w:rPr>
              <w:rStyle w:val="Hyperlink"/>
            </w:rPr>
            <w:t>acao=documento_conferir&amp;id_orgao_acesso_externo=0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informando o código verificador </w:t>
      </w:r>
      <w:r>
        <w:rPr>
          <w:rFonts w:ascii="Calibri" w:hAnsi="Calibri" w:eastAsia="Calibri"/>
          <w:b/>
          <w:i w:val="0"/>
          <w:color w:val="000000"/>
          <w:sz w:val="22"/>
        </w:rPr>
        <w:t>3780034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 código CRC </w:t>
      </w:r>
      <w:r>
        <w:rPr>
          <w:rFonts w:ascii="Calibri" w:hAnsi="Calibri" w:eastAsia="Calibri"/>
          <w:b/>
          <w:i w:val="0"/>
          <w:color w:val="000000"/>
          <w:sz w:val="22"/>
        </w:rPr>
        <w:t>27CF3A87</w:t>
      </w:r>
      <w:r>
        <w:rPr>
          <w:rFonts w:ascii="Calibri" w:hAnsi="Calibri" w:eastAsia="Calibri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auto" w:before="1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80200" cy="38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144" w:val="left"/>
        </w:tabs>
        <w:autoSpaceDE w:val="0"/>
        <w:widowControl/>
        <w:spacing w:line="266" w:lineRule="exact" w:before="298" w:after="0"/>
        <w:ind w:left="2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Referência: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Processo nº 2440.01.0000597/2018-30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SEI nº 3780034</w:t>
      </w:r>
    </w:p>
    <w:p>
      <w:pPr>
        <w:autoSpaceDN w:val="0"/>
        <w:tabs>
          <w:tab w:pos="10618" w:val="left"/>
        </w:tabs>
        <w:autoSpaceDE w:val="0"/>
        <w:widowControl/>
        <w:spacing w:line="182" w:lineRule="exact" w:before="1022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file:///C:/Users/m1297763/AppData/Local/Microsoft/Windows/Temporary%20Internet%20Files/Content.Outlook/G04YI5OX/Minuta_de_Resolucao…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2/2</w:t>
      </w:r>
    </w:p>
    <w:sectPr w:rsidR="00FC693F" w:rsidRPr="0006063C" w:rsidSect="00034616">
      <w:pgSz w:w="11899" w:h="16838"/>
      <w:pgMar w:top="148" w:right="510" w:bottom="152" w:left="53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.arsae.mg.gov.br/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s://www.almg.gov.br/consulte/legislacao/completa/completa.html?tipo=DEC&amp;num=47222&amp;comp=&amp;ano=2017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://sei.mg.gov.br/sei/controlador_externo.php?acao=documento_conferir&amp;id_orgao_acesso_externo=0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