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  <w:tab w:pos="3284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Agência Reguladora de Serviços de Abastecimento de Água </w:t>
      </w:r>
      <w:r>
        <w:tab/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66" w:lineRule="exact" w:before="49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RESOLUÇÃO ARSAE-MG Nº 94, DE 21 DE JUNHO DE 2017 </w:t>
      </w:r>
    </w:p>
    <w:p>
      <w:pPr>
        <w:autoSpaceDN w:val="0"/>
        <w:autoSpaceDE w:val="0"/>
        <w:widowControl/>
        <w:spacing w:line="298" w:lineRule="exact" w:before="154" w:after="0"/>
        <w:ind w:left="397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Estabelece as características dos serviços de atendimento ao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público a serem providos pelos Prestadores de Serviços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Abastecimento de água e de Esgotamento Sanitário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regulados pela Agência Reguladora de Serviços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Abastecimento de Água e de Esgotamento Sanitário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Estado de Minas Gerais (ARSAE-MG). </w:t>
      </w:r>
    </w:p>
    <w:p>
      <w:pPr>
        <w:autoSpaceDN w:val="0"/>
        <w:autoSpaceDE w:val="0"/>
        <w:widowControl/>
        <w:spacing w:line="298" w:lineRule="exact" w:before="158" w:after="0"/>
        <w:ind w:left="0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Diretor-Geral da Agência Reguladora de Serviços de Abastecimento de Água e de Esgotamento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Sanitário do Estado de Minas Gerais - ARSAE-MG, no uso de suas atribuições, de acordo com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deliberação da Diretoria Colegiada, tendo em vista a Lei Federal nº 11.445, de 5 de janeiro de 2007,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Decreto Federal nº 7.217, de 21 de junho de 2010, o Decreto Federal nº 6.523, de 31 de julho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2008, a Lei Estadual nº 18.309, de 3 de agosto de 2009, o Decreto Estadual nº 45.871, de 30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dezembro de 2011 e a Resolução Normativa ARSAE-MG nº 40, de 3 de outubro de 2013, </w:t>
      </w:r>
    </w:p>
    <w:p>
      <w:pPr>
        <w:autoSpaceDN w:val="0"/>
        <w:autoSpaceDE w:val="0"/>
        <w:widowControl/>
        <w:spacing w:line="294" w:lineRule="exact" w:before="158" w:after="0"/>
        <w:ind w:left="0" w:right="28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CONSIDERANDO que são direitos básicos do público, além da adequada e eficaz prestação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dos serviços públicos de abastecimento de água e de esgotamento sanitário, o acesso à pronta e clara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informação, o que compreende a correção, a clareza, a precisão e a presteza no seu provimento; </w:t>
      </w:r>
    </w:p>
    <w:p>
      <w:pPr>
        <w:autoSpaceDN w:val="0"/>
        <w:autoSpaceDE w:val="0"/>
        <w:widowControl/>
        <w:spacing w:line="294" w:lineRule="exact" w:before="170" w:after="0"/>
        <w:ind w:left="0" w:right="32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CONSIDERANDO que é atribuição da regulação a ação no sentido de garantir, de forma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efetiva, os direitos dos usuários, a racionalização e a melhoria da prestação dos serviços públicos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abastecimento de água e de esgotamento sanitário; e </w:t>
      </w:r>
    </w:p>
    <w:p>
      <w:pPr>
        <w:autoSpaceDN w:val="0"/>
        <w:tabs>
          <w:tab w:pos="708" w:val="left"/>
        </w:tabs>
        <w:autoSpaceDE w:val="0"/>
        <w:widowControl/>
        <w:spacing w:line="292" w:lineRule="exact" w:before="17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CONSIDERANDO que os serviços de atendimento ao público devem ser dimensionados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forma que cumpram os objetivos a que se destinam, </w:t>
      </w:r>
    </w:p>
    <w:p>
      <w:pPr>
        <w:autoSpaceDN w:val="0"/>
        <w:autoSpaceDE w:val="0"/>
        <w:widowControl/>
        <w:spacing w:line="266" w:lineRule="exact" w:before="478" w:after="0"/>
        <w:ind w:left="70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RESOLVE </w:t>
      </w:r>
    </w:p>
    <w:p>
      <w:pPr>
        <w:autoSpaceDN w:val="0"/>
        <w:autoSpaceDE w:val="0"/>
        <w:widowControl/>
        <w:spacing w:line="274" w:lineRule="exact" w:before="280" w:after="0"/>
        <w:ind w:left="4032" w:right="4032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OBJETIVO </w:t>
      </w:r>
    </w:p>
    <w:p>
      <w:pPr>
        <w:autoSpaceDN w:val="0"/>
        <w:autoSpaceDE w:val="0"/>
        <w:widowControl/>
        <w:spacing w:line="276" w:lineRule="exact" w:before="266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1º Estabelecer as características do atendimento presencial, telefônico e virtual colocado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à disposição do público pelos Prestadores de Serviços Públicos de Abastecimento de Água e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Esgotamento Sanitário sujeitos à regulação da Agência Reguladora de Serviços de Abastecimento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Água e de Esgotamento Sanitário do Estado de Minas Gerais (ARSAE-MG). </w:t>
      </w:r>
    </w:p>
    <w:p>
      <w:pPr>
        <w:autoSpaceDN w:val="0"/>
        <w:autoSpaceDE w:val="0"/>
        <w:widowControl/>
        <w:spacing w:line="276" w:lineRule="exact" w:before="288" w:after="0"/>
        <w:ind w:left="4032" w:right="4032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II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DEFINIÇÕES </w:t>
      </w:r>
    </w:p>
    <w:p>
      <w:pPr>
        <w:autoSpaceDN w:val="0"/>
        <w:autoSpaceDE w:val="0"/>
        <w:widowControl/>
        <w:spacing w:line="266" w:lineRule="exact" w:before="554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2º Para os fins desta Resolução, são adotadas as seguintes definições: </w:t>
      </w:r>
    </w:p>
    <w:p>
      <w:pPr>
        <w:autoSpaceDN w:val="0"/>
        <w:autoSpaceDE w:val="0"/>
        <w:widowControl/>
        <w:spacing w:line="276" w:lineRule="exact" w:before="178" w:after="0"/>
        <w:ind w:left="0" w:right="26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agência de atendimento presencial: unidade física de serviços destinada ao recebimento,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registro e solução de demandas do público, constituída por estrutura adequada para o recebimento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público com horário de atendimento definido; </w:t>
      </w:r>
    </w:p>
    <w:p>
      <w:pPr>
        <w:autoSpaceDN w:val="0"/>
        <w:autoSpaceDE w:val="0"/>
        <w:widowControl/>
        <w:spacing w:line="221" w:lineRule="auto" w:before="532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48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2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76" w:lineRule="exact" w:before="690" w:after="0"/>
        <w:ind w:left="0" w:right="24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atendimento de emergência: atendimento prestado em resposta a situação que ofereça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risco iminente de danos a pessoas, bens ou ao funcionamento dos sistemas de abastecimento de água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de esgotamento sanitário;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atendimento humano: ato que consiste no recebimento, registro e solução de demandas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público por um empregado ou preposto devidamente qualificado do Prestador de Serviços;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atendimento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on-line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via chat: forma de comunicação em tempo real realizada 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ambiente virtual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on-line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em formato de conversação escrita; </w:t>
      </w:r>
    </w:p>
    <w:p>
      <w:pPr>
        <w:autoSpaceDN w:val="0"/>
        <w:autoSpaceDE w:val="0"/>
        <w:widowControl/>
        <w:spacing w:line="276" w:lineRule="exact" w:before="276" w:after="0"/>
        <w:ind w:left="0" w:right="20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atendimento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on-line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atendimento prestado por meio do sítio eletrônico do Prestador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Serviços na internet, que permite o recebimento, registro e solução de demandas do público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considerando os serviços a serem disponibilizados por essa via de comunicação conforme as diretrizes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desta Resolução; </w:t>
      </w:r>
    </w:p>
    <w:p>
      <w:pPr>
        <w:autoSpaceDN w:val="0"/>
        <w:autoSpaceDE w:val="0"/>
        <w:widowControl/>
        <w:spacing w:line="276" w:lineRule="exact" w:before="276" w:after="0"/>
        <w:ind w:left="0" w:right="24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atendimento presencial: ato que consiste no recebimento, registro e solução de demandas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público por um empregado ou preposto devidamente qualificado do Prestador de Serviços, por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meio de contato pessoal direto;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atendimento telefônico: atendimento prestado por meio telefônico, destinado ao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recebimento, registro e solução de demandas do público; </w:t>
      </w:r>
    </w:p>
    <w:p>
      <w:pPr>
        <w:autoSpaceDN w:val="0"/>
        <w:autoSpaceDE w:val="0"/>
        <w:widowControl/>
        <w:spacing w:line="276" w:lineRule="exact" w:before="276" w:after="0"/>
        <w:ind w:left="0" w:right="26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autoatendimento ou atendimento automatizado: processo que permite a interação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público com o atendimento do Prestador de Serviços e que possibilita o recebimento ou o envio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informações sem a intervenção de atendimento humano; </w:t>
      </w:r>
    </w:p>
    <w:p>
      <w:pPr>
        <w:autoSpaceDN w:val="0"/>
        <w:autoSpaceDE w:val="0"/>
        <w:widowControl/>
        <w:spacing w:line="276" w:lineRule="exact" w:before="274" w:after="0"/>
        <w:ind w:left="0" w:right="24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IX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barreiras nas comunicações e na informação: qualquer entrave, obstáculo, atitude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comportamento que dificulte ou impossibilite a expressão ou o recebimento de mensagens e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informações por intermédio de sistemas de comunicação e de tecnologia da informação;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comunidade: unidade social, situada em uma determinada área geográfica, caracterizada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pelo conjunto de unidades usuárias atendido pelo Prestador de Serviços. </w:t>
      </w:r>
    </w:p>
    <w:p>
      <w:pPr>
        <w:autoSpaceDN w:val="0"/>
        <w:autoSpaceDE w:val="0"/>
        <w:widowControl/>
        <w:spacing w:line="276" w:lineRule="exact" w:before="276" w:after="0"/>
        <w:ind w:left="0" w:right="24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demandas do público: quaisquer demandas que o público possa apresentar referente ao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Prestador de Serviços, incluindo solicitação da prestação, suspensão ou cancelamento de serviços;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reclamações, denúncias, dúvidas, sugestões, elogios e pedidos de informações;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denúncia: ato verbal ou escrito pelo qual alguém pede a apuração de fato supostamente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contrário à Lei ou a algum regulamento expedido pela ARSAE-MG;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distrito: divisão administrativa de um município, que pode compreender um ou mais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bairros;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XIV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município: divisão territorial de um estado dotado de autonomia administrativa; </w:t>
      </w:r>
    </w:p>
    <w:p>
      <w:pPr>
        <w:autoSpaceDN w:val="0"/>
        <w:autoSpaceDE w:val="0"/>
        <w:widowControl/>
        <w:spacing w:line="221" w:lineRule="auto" w:before="1020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52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0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76" w:lineRule="exact" w:before="690" w:after="0"/>
        <w:ind w:left="0" w:right="20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strike/>
          <w:color w:val="000000"/>
          <w:sz w:val="24"/>
        </w:rPr>
        <w:t>XV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– posto de atendimento presencial: unidade física de serviços destinada ao recebimento,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registro e solução de demandas do público, podendo apresentar estrutura simplificada em comparação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à Agência de Atendimento Presencial, bem como horário de atendimento e quadro de funcionários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reduzido;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>Revogado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4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)</w:t>
          </w:r>
        </w:hyperlink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XVI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prazo de solução de uma reclamação: período compreendido entre o momento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recebimento da reclamação e a sua solução por parte do Prestador de Serviços;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XVII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pré-atendimento automatizado: sistema de atendimento telefônico interligado a um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software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que realiza o primeiro atendimento ao público; </w:t>
      </w:r>
    </w:p>
    <w:p>
      <w:pPr>
        <w:autoSpaceDN w:val="0"/>
        <w:autoSpaceDE w:val="0"/>
        <w:widowControl/>
        <w:spacing w:line="266" w:lineRule="exact" w:before="286" w:after="0"/>
        <w:ind w:left="708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XVIII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prestador regional: aquele que atende a dois ou mais municípios, contíguos ou não; </w:t>
      </w:r>
    </w:p>
    <w:p>
      <w:pPr>
        <w:autoSpaceDN w:val="0"/>
        <w:autoSpaceDE w:val="0"/>
        <w:widowControl/>
        <w:spacing w:line="276" w:lineRule="exact" w:before="276" w:after="0"/>
        <w:ind w:left="0" w:right="22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XIX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público (substantivo): conjunto da população constituído por qualquer pessoa que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necessite de atendimento pelo Prestador de Serviços, podendo esse interessado ser ou não usuário 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serviços prestados;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XX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qualidade do atendimento telefônico: conjunto de atributos do atendimento telefônico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oferecido pelo Prestador de Serviços, tendo em vista a necessidade de satisfazer, com adequado nível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presteza e cortesia, as necessidades do público com eficácia e eficiência;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XXI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reclamação: toda manifestação de protesto ou descontentamento relacionada à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prestação de serviços, decorrente de ação ou omissão do Prestador de Serviços; </w:t>
      </w:r>
    </w:p>
    <w:p>
      <w:pPr>
        <w:autoSpaceDN w:val="0"/>
        <w:autoSpaceDE w:val="0"/>
        <w:widowControl/>
        <w:spacing w:line="266" w:lineRule="exact" w:before="286" w:after="0"/>
        <w:ind w:left="708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XXII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solicitação: ato verbal ou escrito pelo qual alguém manifesta um pedido, requisição; </w:t>
      </w:r>
    </w:p>
    <w:p>
      <w:pPr>
        <w:autoSpaceDN w:val="0"/>
        <w:autoSpaceDE w:val="0"/>
        <w:widowControl/>
        <w:spacing w:line="266" w:lineRule="exact" w:before="282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XXIII – sugestão: ato verbal ou escrito pelo qual alguém manifesta uma proposta, ideia;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XXIV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tempo de espera: tempo, em segundos, decorrido entre a colocação da chamada 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espera para o atendimento humano e o início do respectivo atendimento; </w:t>
      </w:r>
    </w:p>
    <w:p>
      <w:pPr>
        <w:autoSpaceDN w:val="0"/>
        <w:autoSpaceDE w:val="0"/>
        <w:widowControl/>
        <w:spacing w:line="276" w:lineRule="exact" w:before="276" w:after="0"/>
        <w:ind w:left="0" w:right="20" w:firstLine="708"/>
        <w:jc w:val="both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XXV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unidade de resposta audível (URA): dispositivo eletrônico, integrado à base de dados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Prestador de Serviços e da operadora de serviço telefônico, que possibilita o pré-atendimento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autoatendimento; e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XXVI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urgência ou emergência - situação que ofereça risco iminente de danos a pessoas,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bens ou ao funcionamento dos sistemas de abastecimento de água e de esgotamento sanitário. </w:t>
      </w:r>
    </w:p>
    <w:p>
      <w:pPr>
        <w:autoSpaceDN w:val="0"/>
        <w:autoSpaceDE w:val="0"/>
        <w:widowControl/>
        <w:spacing w:line="274" w:lineRule="exact" w:before="470" w:after="0"/>
        <w:ind w:left="3024" w:right="3024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III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ATENDIMENTO AO PÚBLICO </w:t>
      </w:r>
    </w:p>
    <w:p>
      <w:pPr>
        <w:autoSpaceDN w:val="0"/>
        <w:autoSpaceDE w:val="0"/>
        <w:widowControl/>
        <w:spacing w:line="276" w:lineRule="exact" w:before="278" w:after="0"/>
        <w:ind w:left="3456" w:right="3456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Seção 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DISPOSIÇÕES GERAIS </w:t>
      </w:r>
    </w:p>
    <w:p>
      <w:pPr>
        <w:autoSpaceDN w:val="0"/>
        <w:autoSpaceDE w:val="0"/>
        <w:widowControl/>
        <w:spacing w:line="276" w:lineRule="exact" w:before="266" w:after="0"/>
        <w:ind w:left="0" w:right="0" w:firstLine="70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3º O Prestador de Serviços adotará estrutura de atendimento adequada às necessidades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público, mantendo atendimento por meio presencial, telefônico, por sítios eletrônicos e por outros </w:t>
      </w:r>
    </w:p>
    <w:p>
      <w:pPr>
        <w:autoSpaceDN w:val="0"/>
        <w:autoSpaceDE w:val="0"/>
        <w:widowControl/>
        <w:spacing w:line="221" w:lineRule="auto" w:before="562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54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6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76" w:lineRule="exact" w:before="69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meios que se fizerem necessários, de forma a receber, registrar e solucionar demandas do público,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acordo com esta Resolução. </w:t>
      </w:r>
    </w:p>
    <w:p>
      <w:pPr>
        <w:autoSpaceDN w:val="0"/>
        <w:autoSpaceDE w:val="0"/>
        <w:widowControl/>
        <w:spacing w:line="294" w:lineRule="exact" w:before="260" w:after="0"/>
        <w:ind w:left="0" w:right="0" w:firstLine="70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As informações sobre os meios de atendimento adotados pelo Prestador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Serviços e as respectivas formas de acesso constarão, de forma clara e objetiva, nas faturas e no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sítio eletrônico do Prestador de Serviços. </w:t>
      </w:r>
    </w:p>
    <w:p>
      <w:pPr>
        <w:autoSpaceDN w:val="0"/>
        <w:autoSpaceDE w:val="0"/>
        <w:widowControl/>
        <w:spacing w:line="276" w:lineRule="exact" w:before="184" w:after="0"/>
        <w:ind w:left="0" w:right="28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4º O Prestador de Serviços deverá garantir que o público possa encaminhar demandas ao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Prestador de Serviços, diretamente aos canais de atendimento ofertados por essa entidade, conforme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soluções disponibilizadas em cada canal. </w:t>
      </w:r>
    </w:p>
    <w:p>
      <w:pPr>
        <w:autoSpaceDN w:val="0"/>
        <w:autoSpaceDE w:val="0"/>
        <w:widowControl/>
        <w:spacing w:line="276" w:lineRule="exact" w:before="276" w:after="0"/>
        <w:ind w:left="0" w:right="20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5º Qualquer demanda do público deverá ser acolhida em qualquer Posto ou Agência de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Atendimento Presencial, independentemente de onde se situe a unidade usuária ou para onde seja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solicitado o serviço em questão, desde que a área do atendimento esteja contemplada nas concessões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exploradas pelo Prestador de Serviços.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0" w:right="26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5º As agências de atendimento presencial deverão ser capazes de acolher qualquer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demanda do público, independentemente de onde se situe a unidade usuária ou para onde seja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solicitado o serviço em questão, desde que a área do atendimento esteja contemplada no contrato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concessão do Prestador de Serviços. (NR)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8" w:lineRule="exact" w:before="276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6º Nos municípios ou distritos em que não haja instituição bancária, o Prestador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Serviços buscará alternativas para possibilitar ao usuário a efetivação do pagamento na própria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localidade. </w:t>
      </w:r>
    </w:p>
    <w:p>
      <w:pPr>
        <w:autoSpaceDN w:val="0"/>
        <w:autoSpaceDE w:val="0"/>
        <w:widowControl/>
        <w:spacing w:line="276" w:lineRule="exact" w:before="276" w:after="0"/>
        <w:ind w:left="0" w:right="26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7º O Prestador de Serviços promoverá a eliminação de barreiras na comunicação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estabelecerá mecanismos e alternativas técnicas que tornem acessíveis os sistemas e meios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comunicação às pessoas com deficiência, mobilidade reduzida ou dificuldade de comunicação, para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garantir-lhes o direito de acesso à informação e à comunicação. </w:t>
      </w:r>
    </w:p>
    <w:p>
      <w:pPr>
        <w:autoSpaceDN w:val="0"/>
        <w:autoSpaceDE w:val="0"/>
        <w:widowControl/>
        <w:spacing w:line="276" w:lineRule="exact" w:before="282" w:after="0"/>
        <w:ind w:left="2880" w:right="288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Seção II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PROTOCOLO DE ATENDIMENTO </w:t>
      </w:r>
    </w:p>
    <w:p>
      <w:pPr>
        <w:autoSpaceDN w:val="0"/>
        <w:autoSpaceDE w:val="0"/>
        <w:widowControl/>
        <w:spacing w:line="274" w:lineRule="exact" w:before="272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8º O Prestador de Serviços, no início de todo atendimento realizado em qualquer um 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meios disponíveis, deverá informar à pessoa atendida o número do protocolo de atendimento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encaminhá-lo por escrito.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9º Devem ser associadas as seguintes informações ao número do protocolo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atendimento: </w:t>
      </w:r>
    </w:p>
    <w:p>
      <w:pPr>
        <w:autoSpaceDN w:val="0"/>
        <w:autoSpaceDE w:val="0"/>
        <w:widowControl/>
        <w:spacing w:line="276" w:lineRule="exact" w:before="276" w:after="0"/>
        <w:ind w:left="774" w:right="864" w:hanging="2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identificação da pessoa atendida;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identificação da matrícula do imóvel, quando se tratar de usuário;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III – data e hora do registro;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detalhamento da motivação do atendimento;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ações adotadas em decorrência da demanda e respectivos prazos de conclusão. </w:t>
      </w:r>
    </w:p>
    <w:p>
      <w:pPr>
        <w:autoSpaceDN w:val="0"/>
        <w:autoSpaceDE w:val="0"/>
        <w:widowControl/>
        <w:spacing w:line="266" w:lineRule="exact" w:before="288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10 Deve ser garantido à pessoa atendida o direito de acompanhar, por meio do número </w:t>
      </w:r>
    </w:p>
    <w:p>
      <w:pPr>
        <w:autoSpaceDN w:val="0"/>
        <w:autoSpaceDE w:val="0"/>
        <w:widowControl/>
        <w:spacing w:line="221" w:lineRule="auto" w:before="242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48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2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66" w:lineRule="exact" w:before="42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protocolo, o andamento e a situação da sua solicitação, bem como o histórico da demanda.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O acompanhamento que trata 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caput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desse artigo poderá ser realizado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pessoalmente, por telefone, por escrito ou por meio eletrônico do Prestador de Serviços. </w:t>
      </w:r>
    </w:p>
    <w:p>
      <w:pPr>
        <w:autoSpaceDN w:val="0"/>
        <w:autoSpaceDE w:val="0"/>
        <w:widowControl/>
        <w:spacing w:line="276" w:lineRule="exact" w:before="282" w:after="0"/>
        <w:ind w:left="3312" w:right="3312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Seção III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RESPOSTAS AO PÚBLICO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6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11 As demandas recebidas pelo Prestador de Serviços devem ser respondidas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formalmente, contendo as providências a serem adotadas e os prazos para atendimento, devendo: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ser apresentadas à pessoa atendida em prazo não superior a 5 (cinco) dias úteis, a contar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 data do protocolo;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ser emitidas, preferencialmente, pela mesma via de comunicação que se deu a origem 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demanda, ou, a critério da pessoa atendida, por canal de comunicação diverso;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informar o direito de formular reclamação perante à sua Ouvidoria, quando existir, ou à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Ouvidoria da ARSAE-MG, que certificar-se-á de que a solicitação já foi levada, previamente, ao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Prestador de Serviços pelo interessado, seja nas centrais de atendimento ou na própria Ouvidoria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Prestador, mediante número de protocolo de atendimento. </w:t>
      </w:r>
    </w:p>
    <w:p>
      <w:pPr>
        <w:autoSpaceDN w:val="0"/>
        <w:autoSpaceDE w:val="0"/>
        <w:widowControl/>
        <w:spacing w:line="276" w:lineRule="exact" w:before="276" w:after="0"/>
        <w:ind w:left="0" w:right="20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12 Quando a demanda não puder ser atendida no prazo estabelecido e o interessado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questionar o atraso, deverá ser informado sobre o motivo do atraso e o novo prazo para atendimento,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sendo mantido o mesmo número de protocolo de atendimento até a conclusão definitiva da demanda. </w:t>
      </w:r>
    </w:p>
    <w:p>
      <w:pPr>
        <w:autoSpaceDN w:val="0"/>
        <w:autoSpaceDE w:val="0"/>
        <w:widowControl/>
        <w:spacing w:line="276" w:lineRule="exact" w:before="276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As reclamações sobre o descumprimento dos prazos estabelecidos pelo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Prestador de Serviços serão apuradas por sua Ouvidoria, quando existir, ou pela Ouvidoria 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ARSAE-MG, quando acionadas, observando o disposto no inciso III do artigo anterior. </w:t>
      </w:r>
    </w:p>
    <w:p>
      <w:pPr>
        <w:autoSpaceDN w:val="0"/>
        <w:tabs>
          <w:tab w:pos="708" w:val="left"/>
        </w:tabs>
        <w:autoSpaceDE w:val="0"/>
        <w:widowControl/>
        <w:spacing w:line="272" w:lineRule="exact" w:before="2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13 No caso de não acolhimento de uma demanda, o Prestador de Serviços informará ao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demandante as razões dessa recusa. </w:t>
      </w:r>
    </w:p>
    <w:p>
      <w:pPr>
        <w:autoSpaceDN w:val="0"/>
        <w:autoSpaceDE w:val="0"/>
        <w:widowControl/>
        <w:spacing w:line="276" w:lineRule="exact" w:before="276" w:after="0"/>
        <w:ind w:left="0" w:right="26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Quando a demanda recebida não for de competência do Prestador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Serviços deve ser informado ao interessado, caso seja possível, os procedimentos necessários para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contato com o ente competente. </w:t>
      </w:r>
    </w:p>
    <w:p>
      <w:pPr>
        <w:autoSpaceDN w:val="0"/>
        <w:autoSpaceDE w:val="0"/>
        <w:widowControl/>
        <w:spacing w:line="276" w:lineRule="exact" w:before="286" w:after="0"/>
        <w:ind w:left="1008" w:right="1152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Seção IV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REGISTROS DO ATENDIMENTO DO PRESTADOR DE SERVIÇOS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6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14 O Prestador de Serviços deverá manter registro do atendimento ao público, bem como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disponibilizá-lo por meio do número de protocolo, durante o prazo mínimo de 5 (cinco) anos. </w:t>
      </w:r>
    </w:p>
    <w:p>
      <w:pPr>
        <w:autoSpaceDN w:val="0"/>
        <w:autoSpaceDE w:val="0"/>
        <w:widowControl/>
        <w:spacing w:line="276" w:lineRule="exact" w:before="276" w:after="0"/>
        <w:ind w:left="0" w:right="22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§ 1º Excluem-se do prazo disposto no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caput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deste artigo os registros referentes às gravações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atendimento telefônico, que devem ser armazenados observando o disposto no art. 38 desta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Resolução. </w:t>
      </w:r>
    </w:p>
    <w:p>
      <w:pPr>
        <w:autoSpaceDN w:val="0"/>
        <w:autoSpaceDE w:val="0"/>
        <w:widowControl/>
        <w:spacing w:line="276" w:lineRule="exact" w:before="282" w:after="0"/>
        <w:ind w:left="0" w:right="20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§ 2º As cópias dos registros eletrônicos e dos documentos relativos às reclamações recebidas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devem permanecer à disposição da fiscalização da ARSAE-MG e dos órgãos públicos competentes,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prazo estabelecido no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caput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deste artigo. </w:t>
      </w:r>
    </w:p>
    <w:p>
      <w:pPr>
        <w:autoSpaceDN w:val="0"/>
        <w:autoSpaceDE w:val="0"/>
        <w:widowControl/>
        <w:spacing w:line="221" w:lineRule="auto" w:before="200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52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2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76" w:lineRule="exact" w:before="690" w:after="0"/>
        <w:ind w:left="0" w:right="20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15 A pessoa atendida que solicitar ao Prestador de Serviços o histórico de suas demandas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deverá recebê-lo no prazo máximo de 05 (cinco) dias úteis, por correspondência ou por meio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eletrônico, a critério do solicitante.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O acesso ao histórico das demandas estará condicionado aos prazos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manutenção dos registros do Prestador de Serviços, definidos nos arts. 14 e 38 desta Resolução.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16 O interessado que solicitar ao Prestador de Serviços o histórico de suas demandas,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conforme art. 15 desta Resolução, deverá receber, no mínimo, as seguintes informações: </w:t>
      </w:r>
    </w:p>
    <w:p>
      <w:pPr>
        <w:autoSpaceDN w:val="0"/>
        <w:tabs>
          <w:tab w:pos="708" w:val="left"/>
          <w:tab w:pos="77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tab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número do protocolo do atendimento;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avaliação da procedência ou improcedência do atendimento realizado pelo Prestador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Serviços, quando aplicável;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datas de solicitação do atendimento e de solução por parte do Prestador de Serviços,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tempo total transcorrido e prazo regulamentar para realização do atendimento;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providências adotadas pelo Prestador de Serviços;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demais informações julgadas necessárias pelo Prestador de Serviços. </w:t>
      </w:r>
    </w:p>
    <w:p>
      <w:pPr>
        <w:autoSpaceDN w:val="0"/>
        <w:autoSpaceDE w:val="0"/>
        <w:widowControl/>
        <w:spacing w:line="276" w:lineRule="exact" w:before="286" w:after="0"/>
        <w:ind w:left="2592" w:right="2736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Seção V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TRATAMENTO DAS RECLAMAÇÕES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6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17 Devem ser computadas as reclamações recebidas por todos os meios de atendimento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oferecidos pelo Prestador de Serviços. </w:t>
      </w:r>
    </w:p>
    <w:p>
      <w:pPr>
        <w:autoSpaceDN w:val="0"/>
        <w:autoSpaceDE w:val="0"/>
        <w:widowControl/>
        <w:spacing w:line="276" w:lineRule="exact" w:before="274" w:after="0"/>
        <w:ind w:left="0" w:right="26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18 Na avaliação da procedência ou improcedência da reclamação, devem ser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considerados os dispositivos legais e normativos em vigência, incluindo os direitos e deveres 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usuários e do Prestador de Serviços. </w:t>
      </w:r>
    </w:p>
    <w:p>
      <w:pPr>
        <w:autoSpaceDN w:val="0"/>
        <w:tabs>
          <w:tab w:pos="708" w:val="left"/>
          <w:tab w:pos="2676" w:val="left"/>
        </w:tabs>
        <w:autoSpaceDE w:val="0"/>
        <w:widowControl/>
        <w:spacing w:line="274" w:lineRule="exact" w:before="2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reclamação deve ser computada como procedente ou improcedente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quando do seu encerramento. </w:t>
      </w:r>
    </w:p>
    <w:p>
      <w:pPr>
        <w:autoSpaceDN w:val="0"/>
        <w:autoSpaceDE w:val="0"/>
        <w:widowControl/>
        <w:spacing w:line="276" w:lineRule="exact" w:before="276" w:after="0"/>
        <w:ind w:left="0" w:right="22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19 Quando a pessoa atendida reclamar mais de uma vez sobre o mesmo problema antes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 solução pelo Prestador de Serviços, deverá ser considerado, para fins de contagem de tempo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solução, apenas a data da primeira reclamação.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20 As informações relacionadas a consolidação de estatísticas e reclamações registradas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pelo Prestador de Serviços serão disciplinadas em Resolução Específica da ARSAE-MG. </w:t>
      </w:r>
    </w:p>
    <w:p>
      <w:pPr>
        <w:autoSpaceDN w:val="0"/>
        <w:autoSpaceDE w:val="0"/>
        <w:widowControl/>
        <w:spacing w:line="266" w:lineRule="exact" w:before="48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IV </w:t>
      </w:r>
    </w:p>
    <w:p>
      <w:pPr>
        <w:autoSpaceDN w:val="0"/>
        <w:autoSpaceDE w:val="0"/>
        <w:widowControl/>
        <w:spacing w:line="266" w:lineRule="exact" w:before="19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ATENDIMENTO PRESENCIAL AO PÚBLICO </w:t>
      </w:r>
    </w:p>
    <w:p>
      <w:pPr>
        <w:autoSpaceDN w:val="0"/>
        <w:autoSpaceDE w:val="0"/>
        <w:widowControl/>
        <w:spacing w:line="294" w:lineRule="exact" w:before="434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21 O Prestador de Serviços manterá locais de atendimento presencial, com estrutura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adequada às necessidades do público, em área central e de fácil acesso, em todos os municípios,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distritos ou comunidades em que haja prestação de serviço.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21" w:lineRule="auto" w:before="43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52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  <w:tab w:pos="3284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Agência Reguladora de Serviços de Abastecimento de Água </w:t>
      </w:r>
      <w:r>
        <w:tab/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96" w:lineRule="exact" w:before="610" w:after="0"/>
        <w:ind w:left="0" w:right="22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21 O prestador de serviços manterá agências de atendimento presencial, com estrutura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adequada às necessidades do público, em área central e de fácil acesso.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6" w:lineRule="exact" w:before="156" w:after="0"/>
        <w:ind w:left="0" w:right="22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O fechamento de agências de atendimento presencial existentes fica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condicionado à homologação pela Arsae-MG, que avaliará os motivos determinantes da medida,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podendo autorizá-la ou não. (NR) 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</w:t>
      </w:r>
    </w:p>
    <w:p>
      <w:pPr>
        <w:autoSpaceDN w:val="0"/>
        <w:autoSpaceDE w:val="0"/>
        <w:widowControl/>
        <w:spacing w:line="294" w:lineRule="exact" w:before="160" w:after="0"/>
        <w:ind w:left="0" w:right="22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22 Nos municípios, distritos ou comunidades onde houver até 1.000 (mil) unidades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usuárias, o Prestador de Serviços deverá disponibilizar atendimento presencial por meio de um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responsável ou o próprio operador do sistema, designando data, local e horário para recebimento das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 xml:space="preserve">demandas.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Revogado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6" w:lineRule="exact" w:before="154" w:after="0"/>
        <w:ind w:left="0" w:right="20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 xml:space="preserve">Parágrafo Único. Nos municípios, distritos ou comunidades a que se refere o </w:t>
      </w:r>
      <w:r>
        <w:rPr>
          <w:rFonts w:ascii="Times New Roman,Italic" w:hAnsi="Times New Roman,Italic" w:eastAsia="Times New Roman,Italic"/>
          <w:b w:val="0"/>
          <w:i/>
          <w:strike/>
          <w:color w:val="000000"/>
          <w:sz w:val="24"/>
        </w:rPr>
        <w:t xml:space="preserve">caput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desse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artigo, as unidades deverão promover o atendimento mínimo de 1 (uma) hora diária.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Revogado pela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6" w:lineRule="exact" w:before="164" w:after="0"/>
        <w:ind w:left="0" w:right="28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23 Nos municípios, distritos ou comunidades onde houver mais de 1.000 (mil) e até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10.00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(dez mil) unidades usuárias, o Prestador de Serviços deverá manter Posto de Atendimento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Presencial, com pessoal qualificado, horários de funcionamento regulares e estrutura mínima que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permita o pleno atendimento às normas desta Resolução.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>Revogado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4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)</w:t>
          </w:r>
        </w:hyperlink>
      </w:r>
    </w:p>
    <w:p>
      <w:pPr>
        <w:autoSpaceDN w:val="0"/>
        <w:autoSpaceDE w:val="0"/>
        <w:widowControl/>
        <w:spacing w:line="298" w:lineRule="exact" w:before="168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24 Nos municípios, distritos ou comunidades com mais de 10.000 (dez mil) unidades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usuárias, o Prestador de Serviços deverá manter Agência de Atendimento Presencial, com pessoal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qualificado, horários de funcionamento regulares e estrutura mínima que permita o pleno atendimento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 xml:space="preserve">às normas desta Resolução.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Revogado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</w:t>
      </w:r>
    </w:p>
    <w:p>
      <w:pPr>
        <w:autoSpaceDN w:val="0"/>
        <w:autoSpaceDE w:val="0"/>
        <w:widowControl/>
        <w:spacing w:line="294" w:lineRule="exact" w:before="160" w:after="0"/>
        <w:ind w:left="0" w:right="20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§ 1º A expansão do atendimento presencial será avaliada pelo Prestador de Serviços, devendo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o quantitativo ser compatível com a demanda a que se submete, garantindo o atendimento adequado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ao público.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Revogado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184" w:after="0"/>
        <w:ind w:left="0" w:right="28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§ 2º É facultado ao Prestador se valer do credenciamento de agentes ou instituições para 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realização do atendimento presencial na forma dos Postos de Atendimento, em municípios, distritos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ou comunidades onde houver mais de 1.000 (mil) e até 10.000 (dez mil) unidades usuárias.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Revogado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25 Os horários de atendimento ao público nas Agências de Atendimento Presencial e nos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Postos de Atendimento Presencial, excetuando-se os sábados, domingos, feriados nacionais e locais,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devem ser, quando necessário, estabelecidos anualmente, observando no mínimo: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strike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– 2 (duas) horas diárias em município, distrito ou comunidade com mais de 1.000 e até 2.000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unidades usuárias;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strike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– 4 (quatro) horas diárias em município com mais de 2.000 até 5.000 unidades usuárias; 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III – 8 (oito) horas diárias em município com mais de 5.000 unidades usuárias.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708" w:val="left"/>
        </w:tabs>
        <w:autoSpaceDE w:val="0"/>
        <w:widowControl/>
        <w:spacing w:line="294" w:lineRule="exact" w:before="26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Parágrafo Único. Os horários de atendimento ao público em cada município, distrito ou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comunidade devem ser regulares, previamente informados e afixados em local de fácil visualização.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21" w:lineRule="auto" w:before="356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48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232" w:val="left"/>
          <w:tab w:pos="3426" w:val="left"/>
        </w:tabs>
        <w:autoSpaceDE w:val="0"/>
        <w:widowControl/>
        <w:spacing w:line="240" w:lineRule="auto" w:before="0" w:after="0"/>
        <w:ind w:left="4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Agência Reguladora de Serviços de Abastecimento de Água </w:t>
      </w:r>
      <w:r>
        <w:tab/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96" w:lineRule="exact" w:before="640" w:after="0"/>
        <w:ind w:left="142" w:right="28" w:firstLine="84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25 Os horários de atendimento ao público nas agências de atendimento presencial,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excetuando-se os sábados, domingos, feriados nacionais e locais, devem ser, quando necessário,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estabelecidos anualmente, observando no mínimo: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1702" w:val="left"/>
        </w:tabs>
        <w:autoSpaceDE w:val="0"/>
        <w:widowControl/>
        <w:spacing w:line="266" w:lineRule="exact" w:before="658" w:after="0"/>
        <w:ind w:left="120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 (duas) horas diárias em locais com até 2.000 economias; </w:t>
      </w:r>
    </w:p>
    <w:p>
      <w:pPr>
        <w:autoSpaceDN w:val="0"/>
        <w:tabs>
          <w:tab w:pos="1702" w:val="left"/>
        </w:tabs>
        <w:autoSpaceDE w:val="0"/>
        <w:widowControl/>
        <w:spacing w:line="298" w:lineRule="exact" w:before="164" w:after="0"/>
        <w:ind w:left="1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 (quatro) horas diárias em locais com mais de 2.000 economias e até 5.000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economias; e </w:t>
      </w:r>
    </w:p>
    <w:p>
      <w:pPr>
        <w:autoSpaceDN w:val="0"/>
        <w:tabs>
          <w:tab w:pos="1702" w:val="left"/>
        </w:tabs>
        <w:autoSpaceDE w:val="0"/>
        <w:widowControl/>
        <w:spacing w:line="266" w:lineRule="exact" w:before="194" w:after="0"/>
        <w:ind w:left="10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III.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 (oito) horas diárias em locais com mais de 5.000 economias. </w:t>
      </w:r>
    </w:p>
    <w:p>
      <w:pPr>
        <w:autoSpaceDN w:val="0"/>
        <w:autoSpaceDE w:val="0"/>
        <w:widowControl/>
        <w:spacing w:line="292" w:lineRule="exact" w:before="618" w:after="0"/>
        <w:ind w:left="142" w:right="0" w:firstLine="70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Os horários de atendimento ao público em cada agência de atendimento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presencial devem ser regulares, previamente informados e afixados em local de fácil visualização. </w:t>
      </w:r>
    </w:p>
    <w:p>
      <w:pPr>
        <w:autoSpaceDN w:val="0"/>
        <w:autoSpaceDE w:val="0"/>
        <w:widowControl/>
        <w:spacing w:line="286" w:lineRule="exact" w:before="10" w:after="0"/>
        <w:ind w:left="1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(NR) (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8" w:lineRule="exact" w:before="162" w:after="0"/>
        <w:ind w:left="142" w:right="28" w:firstLine="84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26 O quadro de pessoal dedicado ao atendimento presencial deve observar os requisitos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generalidade, eficiência e cortesia, bem como ser dimensionado levando-se em consideração um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tempo máximo de espera de 30 minutos pelo interessado, ressalvada a ocorrência de casos fortuitos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 de força maior. </w:t>
      </w:r>
    </w:p>
    <w:p>
      <w:pPr>
        <w:autoSpaceDN w:val="0"/>
        <w:autoSpaceDE w:val="0"/>
        <w:widowControl/>
        <w:spacing w:line="298" w:lineRule="exact" w:before="158" w:after="0"/>
        <w:ind w:left="142" w:right="26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27 As Agências e os Postos de Atendimento Presencial devem promover atendimento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prioritário às pessoas portadoras de deficiência (física, auditiva, visual ou mental), com mobilidade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reduzida (permanente ou temporária) e também às pessoas com idade igual ou superior a sessenta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anos, gestantes, lactantes e pessoas com criança de colo.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8" w:lineRule="exact" w:before="158" w:after="0"/>
        <w:ind w:left="142" w:right="0" w:firstLine="70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Art.27 As agências de atendimento presencial devem promover atendimento prioritário às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pessoas portadoras de deficiência (física, auditiva, visual ou mental), com mobilidade reduzida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(permanente ou temporária) e também às pessoas com idade igual ou superior a sessenta anos,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gestantes, lactantes e pessoas com criança de colo. (NR)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o 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4" w:lineRule="exact" w:before="282" w:after="0"/>
        <w:ind w:left="142" w:right="20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§ 1º O atendimento prioritário compreende tratamento diferenciado e atendimento imediato,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incluindo-se, entre outros: assentos de uso preferencial sinalizados; mobiliário e atendimento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adaptado à condição física de cadeirantes. </w:t>
      </w:r>
    </w:p>
    <w:p>
      <w:pPr>
        <w:autoSpaceDN w:val="0"/>
        <w:tabs>
          <w:tab w:pos="850" w:val="left"/>
        </w:tabs>
        <w:autoSpaceDE w:val="0"/>
        <w:widowControl/>
        <w:spacing w:line="294" w:lineRule="exact" w:before="168" w:after="0"/>
        <w:ind w:left="1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§ 2º Entende-se por imediato o atendimento prestado antes de qualquer outra pessoa, depois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concluído o atendimento que estiver em andamento. </w:t>
      </w:r>
    </w:p>
    <w:p>
      <w:pPr>
        <w:autoSpaceDN w:val="0"/>
        <w:tabs>
          <w:tab w:pos="850" w:val="left"/>
        </w:tabs>
        <w:autoSpaceDE w:val="0"/>
        <w:widowControl/>
        <w:spacing w:line="294" w:lineRule="exact" w:before="166" w:after="0"/>
        <w:ind w:left="1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§ 3º As Agências de Atendimento Presencial deverão observar a ordem de chegada do público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recinto, controlada por meio eletrônico de senhas. </w:t>
      </w:r>
    </w:p>
    <w:p>
      <w:pPr>
        <w:autoSpaceDN w:val="0"/>
        <w:autoSpaceDE w:val="0"/>
        <w:widowControl/>
        <w:spacing w:line="316" w:lineRule="exact" w:before="146" w:after="0"/>
        <w:ind w:left="0" w:right="24" w:firstLine="850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§ 4º Os Postos de Atendimento Presencial deverão observar a ordem de chegada do público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no recinto, controlada por meio de senhas, numeradas em bobina de papel, com dispensador, ou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tecnologia superior.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Revogado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21" w:lineRule="auto" w:before="346" w:after="0"/>
        <w:ind w:left="1044" w:right="0" w:firstLine="0"/>
        <w:jc w:val="left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2010" w:right="0" w:firstLine="0"/>
        <w:jc w:val="left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2546" w:firstLine="0"/>
        <w:jc w:val="right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48" w:bottom="392" w:left="9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6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66" w:lineRule="exact" w:before="424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28 Nos casos de contingências com relevante impacto no atendimento, bem como </w:t>
      </w:r>
    </w:p>
    <w:p>
      <w:pPr>
        <w:autoSpaceDN w:val="0"/>
        <w:autoSpaceDE w:val="0"/>
        <w:widowControl/>
        <w:spacing w:line="296" w:lineRule="exact" w:before="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qualquer ocorrência que impeça o atendimento presencial, o Prestador de Serviços deverá prover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alternativas para o atendimento do público. </w:t>
      </w:r>
    </w:p>
    <w:p>
      <w:pPr>
        <w:autoSpaceDN w:val="0"/>
        <w:autoSpaceDE w:val="0"/>
        <w:widowControl/>
        <w:spacing w:line="266" w:lineRule="exact" w:before="190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Cabe ao Prestador de Serviços buscar mecanismos para que o público seja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informado sobre a contingência, sobre os prazos para retorno à normalidade e sobre as alternativas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atendimento de forma que o interessado não seja prejudicado. </w:t>
      </w:r>
    </w:p>
    <w:p>
      <w:pPr>
        <w:autoSpaceDN w:val="0"/>
        <w:autoSpaceDE w:val="0"/>
        <w:widowControl/>
        <w:spacing w:line="266" w:lineRule="exact" w:before="190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29 O Prestador de Serviços disporá, em todas as unidades de atendimento presencial, de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sistema, preferencialmente informatizado, que forneça o número do registro do protocolo do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atendimento, os dados da pessoa atendida, o tipo de manifestação e o prazo de atendimento.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4" w:lineRule="exact" w:before="162" w:after="0"/>
        <w:ind w:left="0" w:right="30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Parágrafo Único. Quando não houver sistema informatizado ou o sistema estiver inoperante,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o Prestador de Serviços deverá emitir solicitação de serviço com numeração específica que deverá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ser registrada em sistema informatizado no prazo máximo de até 7 (sete) dias úteis.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4" w:lineRule="exact" w:before="162" w:after="0"/>
        <w:ind w:left="0" w:right="0" w:firstLine="70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29 O prestador de serviços disporá, em todas as agências de atendimento presencial,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sistema informatizado que forneça o número do protocolo de atendimento, os dados da pessoa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atendida, o tipo de manifestação e o prazo de atendimento.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o 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4" w:lineRule="exact" w:before="158" w:after="0"/>
        <w:ind w:left="0" w:right="3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Quando o sistema estiver inoperante, o prestador de serviços deverá emitir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solicitação de serviço com numeração específica que deverá ser registrada em sistema informatizado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prazo máximo de até 7 (sete) dias úteis. (NR)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708" w:val="left"/>
        </w:tabs>
        <w:autoSpaceDE w:val="0"/>
        <w:widowControl/>
        <w:spacing w:line="296" w:lineRule="exact" w:before="16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30 O Prestador de Serviços manterá nas unidades de atendimento presencial ao público,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 local de fácil visualização e acesso: </w:t>
      </w:r>
    </w:p>
    <w:p>
      <w:pPr>
        <w:autoSpaceDN w:val="0"/>
        <w:tabs>
          <w:tab w:pos="708" w:val="left"/>
          <w:tab w:pos="772" w:val="left"/>
        </w:tabs>
        <w:autoSpaceDE w:val="0"/>
        <w:widowControl/>
        <w:spacing w:line="276" w:lineRule="exact" w:before="180" w:after="0"/>
        <w:ind w:left="0" w:right="0" w:firstLine="0"/>
        <w:jc w:val="left"/>
      </w:pPr>
      <w:r>
        <w:tab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cópia desta Resolução; </w:t>
      </w:r>
      <w:r>
        <w:br/>
      </w:r>
      <w:r>
        <w:tab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cópia da Resolução ARSAE-MG nº 40/2013;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III – cópia da Resolução Tarifária em vigor;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cópia das “Tabelas de Preços e Prazos de Serviços não Tarifados”, homologadas pela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ARSAE-MG;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cópia do Manual de Prestação de Serviços e de Atendimento ao Usuário, após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homologação da ARSAE-MG;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cópia do Relatório Anual sobre a qualidade de água do respectivo município, de acordo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 o Decreto Presidencial n° 5.440/2005;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um exemplar do Código de Defesa do Consumidor, nos termos da Lei Federal n°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12.291/2010;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livro próprio com páginas numeradas para possibilitar as manifestações por escrito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público;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IX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cópia da Resolução de Sanções aos Usuários, após publicação pela ARSAE-MG;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4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X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cópia da Resolução de Sanções aos Prestadores de Serviços, após publicação pela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ARSAE-MG; </w:t>
      </w:r>
    </w:p>
    <w:p>
      <w:pPr>
        <w:autoSpaceDN w:val="0"/>
        <w:autoSpaceDE w:val="0"/>
        <w:widowControl/>
        <w:spacing w:line="294" w:lineRule="exact" w:before="260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O Prestador de Serviços manterá, em suas unidades de atendimento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presencial ao público, funcionário capacitado para dar informações ao público sobre as matérias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tratadas neste artigo. </w:t>
      </w:r>
    </w:p>
    <w:p>
      <w:pPr>
        <w:autoSpaceDN w:val="0"/>
        <w:autoSpaceDE w:val="0"/>
        <w:widowControl/>
        <w:spacing w:line="221" w:lineRule="auto" w:before="262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48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2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76" w:lineRule="exact" w:before="854" w:after="0"/>
        <w:ind w:left="3024" w:right="3024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V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ATENDIMENTO TELEFÔNICO </w:t>
      </w:r>
    </w:p>
    <w:p>
      <w:pPr>
        <w:autoSpaceDN w:val="0"/>
        <w:tabs>
          <w:tab w:pos="708" w:val="left"/>
        </w:tabs>
        <w:autoSpaceDE w:val="0"/>
        <w:widowControl/>
        <w:spacing w:line="292" w:lineRule="exact" w:before="25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31 O serviço de atendimento telefônico deve ser acessível em toda a área de concessão,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além de observar o seguinte: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182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horário de funcionamento mínimo de 12 (doze) horas por dia, excluídos sábados,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domingos e feriados;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atendimento de emergência disponível 24 (vinte e quatro) horas por dia, inclusive aos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sábados, domingos e feriados;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o atendimento telefônico do Prestador Regional deverá ser oferecido de forma gratuita,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independentemente de a ligação provir de operadora de serviço telefônico fixo ou móvel.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32 Fica facultado ao Prestador de Serviços a utilização de recursos de pré-atendimento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 atendimento automatizado por meio de Unidade de Resposta Audível – URA – ou recurso similar,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devendo observar, nesses casos, o seguinte: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apresentar, dentre as opções do menu inicial, a de atendimento humano, sem, entretanto,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condicioná-lo ao prévio fornecimento de dados;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facultar ao público a possibilidade de acionar a opção desejada a qualquer momento, sem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que haja necessidade de aguardar o anúncio de todas as opções disponíveis;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apresentar a partir do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menu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principal, caso necessário,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menus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auxiliares, sendo que 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todos esses deva conter a opção de atendimento humano. </w:t>
      </w:r>
    </w:p>
    <w:p>
      <w:pPr>
        <w:autoSpaceDN w:val="0"/>
        <w:autoSpaceDE w:val="0"/>
        <w:widowControl/>
        <w:spacing w:line="266" w:lineRule="exact" w:before="14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O tempo máximo para o contato direto com o atendente, quando essa opção </w:t>
      </w:r>
    </w:p>
    <w:p>
      <w:pPr>
        <w:autoSpaceDN w:val="0"/>
        <w:autoSpaceDE w:val="0"/>
        <w:widowControl/>
        <w:spacing w:line="298" w:lineRule="exact" w:before="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selecionada pelo consumidor, será de até 60 (sessenta) segundos, ressalvadas as hipóteses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explicitadas em resoluções específicas.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1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33 Os sistemas de atendimento telefônico e demais sistemas integrados ou de suporte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ele devem assegurar a agilidade e a segurança das informações. </w:t>
      </w:r>
    </w:p>
    <w:p>
      <w:pPr>
        <w:autoSpaceDN w:val="0"/>
        <w:autoSpaceDE w:val="0"/>
        <w:widowControl/>
        <w:spacing w:line="272" w:lineRule="exact" w:before="284" w:after="0"/>
        <w:ind w:left="0" w:right="0" w:firstLine="70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34 O atendimento ao público deve se dar de forma respeitosa, inclusive com relação aos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dados pessoais da pessoa atendida, que deverão ser preservados e não poderão ser cedidos a terceiros.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35 É facultada a veiculação de mensagens durante o tempo de espera no atendimento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telefônico relacionadas a: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 – canais alternativos de atendimento ao público oferecidos pelo Prestador de Serviços;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 – canais de comunicação com a ARSAE-MG;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paralisações no abastecimento de água;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realização de consultas e audiências públicas pela ARSAE-MG. </w:t>
      </w:r>
    </w:p>
    <w:p>
      <w:pPr>
        <w:autoSpaceDN w:val="0"/>
        <w:tabs>
          <w:tab w:pos="708" w:val="left"/>
        </w:tabs>
        <w:autoSpaceDE w:val="0"/>
        <w:widowControl/>
        <w:spacing w:line="274" w:lineRule="exact" w:before="2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36 É vedada, em qualquer hipótese, a veiculação de mensagens político-partidárias pelo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Prestador de Serviços. </w:t>
      </w:r>
    </w:p>
    <w:p>
      <w:pPr>
        <w:autoSpaceDN w:val="0"/>
        <w:autoSpaceDE w:val="0"/>
        <w:widowControl/>
        <w:spacing w:line="276" w:lineRule="exact" w:before="276" w:after="0"/>
        <w:ind w:left="0" w:right="20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37 Os casos de emergência devem ser priorizados pelo Prestador de Serviços e, nos casos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utilização de pré-atendimento automatizado, deve ser garantida a posição privilegiada em filas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espera à frente dos demais tipos de manifestações. </w:t>
      </w:r>
    </w:p>
    <w:p>
      <w:pPr>
        <w:autoSpaceDN w:val="0"/>
        <w:autoSpaceDE w:val="0"/>
        <w:widowControl/>
        <w:spacing w:line="221" w:lineRule="auto" w:before="712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52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0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41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38 O Prestador de Serviços deverá gravar eletronicamente todas as chamadas atendidas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para fins de fiscalização e monitoramento da qualidade do atendimento telefônico. </w:t>
      </w:r>
    </w:p>
    <w:p>
      <w:pPr>
        <w:autoSpaceDN w:val="0"/>
        <w:autoSpaceDE w:val="0"/>
        <w:widowControl/>
        <w:spacing w:line="276" w:lineRule="exact" w:before="276" w:after="0"/>
        <w:ind w:left="0" w:right="22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As gravações devem ser efetuadas com o prévio conhecimento da pessoa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atendida e armazenadas por um período mínimo de 90 (noventa) dias, durante o qual o consumidor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poderá requerer acesso ao seu conteúdo. </w:t>
      </w:r>
    </w:p>
    <w:p>
      <w:pPr>
        <w:autoSpaceDN w:val="0"/>
        <w:autoSpaceDE w:val="0"/>
        <w:widowControl/>
        <w:spacing w:line="276" w:lineRule="exact" w:before="276" w:after="0"/>
        <w:ind w:left="0" w:right="20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39 A qualidade do atendimento telefônico poderá ser avaliada com a utilização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indicadores de desempenho calculados de acordo com resoluções específicas, podendo ser objeto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incentivos regulatórios. </w:t>
      </w:r>
    </w:p>
    <w:p>
      <w:pPr>
        <w:autoSpaceDN w:val="0"/>
        <w:autoSpaceDE w:val="0"/>
        <w:widowControl/>
        <w:spacing w:line="276" w:lineRule="exact" w:before="286" w:after="0"/>
        <w:ind w:left="3312" w:right="3312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VI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ATENDIMENTO VIRTUAL </w:t>
      </w:r>
    </w:p>
    <w:p>
      <w:pPr>
        <w:autoSpaceDN w:val="0"/>
        <w:autoSpaceDE w:val="0"/>
        <w:widowControl/>
        <w:spacing w:line="276" w:lineRule="exact" w:before="276" w:after="0"/>
        <w:ind w:left="2880" w:right="3024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Seção 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ATENDIMENTO VIA INTERNET </w:t>
      </w:r>
    </w:p>
    <w:p>
      <w:pPr>
        <w:autoSpaceDN w:val="0"/>
        <w:tabs>
          <w:tab w:pos="708" w:val="left"/>
        </w:tabs>
        <w:autoSpaceDE w:val="0"/>
        <w:widowControl/>
        <w:spacing w:line="274" w:lineRule="exact" w:before="26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40 O sistema de atendimento via internet deverá ser de fácil acesso e utilização pelo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público. </w:t>
      </w:r>
    </w:p>
    <w:p>
      <w:pPr>
        <w:autoSpaceDN w:val="0"/>
        <w:autoSpaceDE w:val="0"/>
        <w:widowControl/>
        <w:spacing w:line="266" w:lineRule="exact" w:before="290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Art. 41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serviço de atendimento via internet deverá estar disponível ininterruptamente, salvo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motivos de força maior devidamente justificados e divulgados ao público.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51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Quando o serviço de atendimento via internet não estiver disponível, deve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 garantido ao público o atendimento por outro meio. </w:t>
      </w:r>
    </w:p>
    <w:p>
      <w:pPr>
        <w:autoSpaceDN w:val="0"/>
        <w:autoSpaceDE w:val="0"/>
        <w:widowControl/>
        <w:spacing w:line="266" w:lineRule="exact" w:before="332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Art. 42 O atendimento via internet deverá dispor, no mínimo, das seguintes informações e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serviços:</w:t>
      </w:r>
    </w:p>
    <w:p>
      <w:pPr>
        <w:autoSpaceDN w:val="0"/>
        <w:tabs>
          <w:tab w:pos="772" w:val="left"/>
          <w:tab w:pos="1416" w:val="left"/>
        </w:tabs>
        <w:autoSpaceDE w:val="0"/>
        <w:widowControl/>
        <w:spacing w:line="276" w:lineRule="exact" w:before="312" w:after="0"/>
        <w:ind w:left="72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Informações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a)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orientações gerais ao público;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b)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orientações sobre o uso racional da água e o uso adequado das instalações sanitárias;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c)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relação dos documentos e requisitos necessários ao pedido de ligação de 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abastecimento de água e de esgotamento sanitário;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d)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formas de pagamento da prestação de serviços;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e)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Resolução Tarifária vigente;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f)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critérios para recebimento do benefício da tarifa social;</w:t>
      </w:r>
    </w:p>
    <w:p>
      <w:pPr>
        <w:autoSpaceDN w:val="0"/>
        <w:tabs>
          <w:tab w:pos="1416" w:val="left"/>
        </w:tabs>
        <w:autoSpaceDE w:val="0"/>
        <w:widowControl/>
        <w:spacing w:line="276" w:lineRule="exact" w:before="276" w:after="0"/>
        <w:ind w:left="72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g)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cópia das tabelas de preços e prazos de serviços não faturados, homologadas pela 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ARSAE-MG;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h)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resoluções e Normas referentes à prestação dos serviços, organizadas por assunto, 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incluindo esta Resolução, para facilitação da leitura pelos usuários;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i)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cópia do modelo de contrato de adesão;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j)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cópia da tabela de sanções aplicáveis aos usuários;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k)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cópia do Manual de Prestação de Serviços e de Atendimento ao Usuário, 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homologado pela ARSAE-MG;</w:t>
      </w:r>
    </w:p>
    <w:p>
      <w:pPr>
        <w:autoSpaceDN w:val="0"/>
        <w:autoSpaceDE w:val="0"/>
        <w:widowControl/>
        <w:spacing w:line="221" w:lineRule="auto" w:before="336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54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612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tabs>
          <w:tab w:pos="1416" w:val="left"/>
          <w:tab w:pos="1742" w:val="left"/>
        </w:tabs>
        <w:autoSpaceDE w:val="0"/>
        <w:widowControl/>
        <w:spacing w:line="276" w:lineRule="exact" w:before="414" w:after="0"/>
        <w:ind w:left="72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l)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cópia do Relatório Anual sobre a qualidade de água de todos os municípios atendidos 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pelo Prestador de Serviços, de acordo com o Decreto Presidencial n° 5.440/2005;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m)</w:t>
      </w:r>
      <w:r>
        <w:rPr>
          <w:rFonts w:ascii="Times New Roman" w:hAnsi="Times New Roman" w:eastAsia="Times New Roman"/>
          <w:b w:val="0"/>
          <w:i w:val="0"/>
          <w:strike/>
          <w:color w:val="000009"/>
          <w:sz w:val="24"/>
        </w:rPr>
        <w:t>endereço das Agências e Postos de Atendimento Presencial;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 endereço das agências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de atendimento presencial;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(NR)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4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 xml:space="preserve">) </w:t>
          </w:r>
        </w:hyperlink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n)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contato telefônico para atendimento ao público;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o)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episódios de falta de água e prazo estimado para a normalização do abastecimento;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p)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medidas de racionamento adotadas;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q)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 realização das Consultas e Audiências Públicas da ARSAE-MG; 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r)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débito automático da fatura em conta do usuário.</w:t>
      </w:r>
    </w:p>
    <w:p>
      <w:pPr>
        <w:autoSpaceDN w:val="0"/>
        <w:autoSpaceDE w:val="0"/>
        <w:widowControl/>
        <w:spacing w:line="276" w:lineRule="exact" w:before="0" w:after="0"/>
        <w:ind w:left="1416" w:right="4320" w:hanging="644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Serviços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a)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segunda via da fatura;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c)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declaração anual de quitação de débito;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d)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acompanhamento de demanda;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e)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histórico de pagamentos efetuados;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f)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histórico do relacionamento;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g)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alteração do vencimento de conta;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h)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certidão negativa de débitos.</w:t>
      </w:r>
    </w:p>
    <w:p>
      <w:pPr>
        <w:autoSpaceDN w:val="0"/>
        <w:autoSpaceDE w:val="0"/>
        <w:widowControl/>
        <w:spacing w:line="266" w:lineRule="exact" w:before="468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Art. 43 O Prestador de Serviços deve possibilitar ao público a impressão ou gravação das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informações publicadas, de forma a facilitar a utilização e registro das informações.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4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44 A relação das informações e serviços oferecidos deve estar disponível no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menu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sítio eletrônico, contendo no mínimo: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 – detalhamento do procedimento para se obter a prestação do serviço solicitado;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 – documentos necessários para se obter e concluir o serviço;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III – valores das taxas a serem eventualmente cobradas;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IV – prazo previsto para execução do serviço; 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 – orientações sobre como proceder em caso de insatisfação com a qualidade do serviço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prestado ou não prestação no prazo previsto.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45 A interação entre o público e Prestador de Serviços no sítio eletrônico deve ser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promovida por meio de comunicação direta, observando as seguintes diretrizes: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disponibilidade de formulário de atendimento, incluindo campo para identificação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formas de contato com a pessoa atendida;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identificação da unidade organizacional responsável pelo atendimento das mensagens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recebidas;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fornecimento do número de protocolo para todas as mensagens encaminhadas;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encaminhamento ao correio eletrônico da pessoa atendida, caso seja solicitado, de uma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cópia da mensagem enviada e do número de protocolo gerado;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encaminhamento ao correio eletrônico da pessoa atendida informação sobre qualquer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tramitação decorrente do processo de resposta. </w:t>
      </w:r>
    </w:p>
    <w:p>
      <w:pPr>
        <w:autoSpaceDN w:val="0"/>
        <w:autoSpaceDE w:val="0"/>
        <w:widowControl/>
        <w:spacing w:line="276" w:lineRule="exact" w:before="276" w:after="0"/>
        <w:ind w:left="0" w:right="56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O acompanhamento e a consulta ao histórico das demandas poderão ser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realizados também por meio da identificação da pessoa atendida, como por exemplo com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login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senha, de forma adicional à consulta pelo número de protocolo. </w:t>
      </w:r>
    </w:p>
    <w:p>
      <w:pPr>
        <w:autoSpaceDN w:val="0"/>
        <w:autoSpaceDE w:val="0"/>
        <w:widowControl/>
        <w:spacing w:line="221" w:lineRule="auto" w:before="554" w:after="0"/>
        <w:ind w:left="902" w:right="0" w:firstLine="0"/>
        <w:jc w:val="left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1868" w:right="0" w:firstLine="0"/>
        <w:jc w:val="left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2582" w:firstLine="0"/>
        <w:jc w:val="right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12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</wp:posOffset>
            </wp:positionH>
            <wp:positionV relativeFrom="page">
              <wp:posOffset>3011170</wp:posOffset>
            </wp:positionV>
            <wp:extent cx="7226300" cy="5095041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0950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6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66" w:lineRule="exact" w:before="426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Art. 46 O formulário de atendimento, que será disponibilizado para registro da demanda,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deverá ser de fácil acesso, compreensão e preenchimento.</w:t>
      </w:r>
    </w:p>
    <w:p>
      <w:pPr>
        <w:autoSpaceDN w:val="0"/>
        <w:autoSpaceDE w:val="0"/>
        <w:widowControl/>
        <w:spacing w:line="274" w:lineRule="exact" w:before="526" w:after="0"/>
        <w:ind w:left="2736" w:right="2736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Seção II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ATENDIMENTO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ON-LINE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VIA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CHAT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6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47 Caso o Prestador de Serviços forneça atendimento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on-line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via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cha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t, deverá ser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disponibilizado à pessoa atendida o número de protocolo de atendimento. </w:t>
      </w:r>
    </w:p>
    <w:p>
      <w:pPr>
        <w:autoSpaceDN w:val="0"/>
        <w:autoSpaceDE w:val="0"/>
        <w:widowControl/>
        <w:spacing w:line="276" w:lineRule="exact" w:before="276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48 Ao final do atendimento, a pessoa atendida deverá receber, em seu endereço de correio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eletrônico, o número de protocolo e uma cópia digital do diálogo mantido no atendimento, desde que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solicitado.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Parágrafo único. A cópia digital deverá estar em formato protegido que impeça posteriores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alterações. </w:t>
      </w:r>
    </w:p>
    <w:p>
      <w:pPr>
        <w:autoSpaceDN w:val="0"/>
        <w:autoSpaceDE w:val="0"/>
        <w:widowControl/>
        <w:spacing w:line="276" w:lineRule="exact" w:before="276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49 O horário de atendimento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on-line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via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chat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deverá ser informado pelo Prestador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Serviços em seu próprio sítio eletrônico e nos outros meios de atendimento disponibilizados ao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público.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50 Durante a fila de espera, o prazo previsto para o recebimento de atendimento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on-line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por meio do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chat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 ser informado à pessoa atendida. </w:t>
      </w:r>
    </w:p>
    <w:p>
      <w:pPr>
        <w:autoSpaceDN w:val="0"/>
        <w:autoSpaceDE w:val="0"/>
        <w:widowControl/>
        <w:spacing w:line="276" w:lineRule="exact" w:before="286" w:after="0"/>
        <w:ind w:left="2592" w:right="2592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VII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TERMINAL DE AUTOATENDIMENTO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54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51 Os terminais de autoatendimento podem ser utilizados de forma complementar à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prestação de serviços nos Postos ou Agências de Atendimento Presencial.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0" w:right="32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51 Os terminais de autoatendimento podem ser utilizados de forma complementar à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prestação de serviços nas agências de atendimento presencial. (NR) (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52 Os terminais de autoatendimento devem ser de fácil utilização, dispondo de instruções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claras para acesso aos serviços disponíveis.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53 Os terminais de autoatendimento devem ser claramente identificados e de fácil acesso,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inclusive para portadores de necessidades especiais. </w:t>
      </w:r>
    </w:p>
    <w:p>
      <w:pPr>
        <w:autoSpaceDN w:val="0"/>
        <w:autoSpaceDE w:val="0"/>
        <w:widowControl/>
        <w:spacing w:line="276" w:lineRule="exact" w:before="276" w:after="0"/>
        <w:ind w:left="0" w:right="28" w:firstLine="708"/>
        <w:jc w:val="both"/>
      </w:pP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Art. 54 Os Postos e Agências de Atendimento Presencial devem possuir funcionário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capacitado para auxiliar o público na utilização dos terminais de autoatendimento, caso esses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strike/>
          <w:color w:val="000000"/>
          <w:sz w:val="24"/>
        </w:rPr>
        <w:t>dispositivos sejam empregados.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21" w:lineRule="auto" w:before="1288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p>
      <w:pPr>
        <w:sectPr>
          <w:pgSz w:w="11911" w:h="16841"/>
          <w:pgMar w:top="298" w:right="1048" w:bottom="3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tabs>
          <w:tab w:pos="3090" w:val="left"/>
        </w:tabs>
        <w:autoSpaceDE w:val="0"/>
        <w:widowControl/>
        <w:spacing w:line="240" w:lineRule="auto" w:before="0" w:after="0"/>
        <w:ind w:left="3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6180" cy="77089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708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>Agência Reguladora de Serviços de Abastecimento de Água</w:t>
      </w:r>
    </w:p>
    <w:p>
      <w:pPr>
        <w:autoSpaceDN w:val="0"/>
        <w:autoSpaceDE w:val="0"/>
        <w:widowControl/>
        <w:spacing w:line="197" w:lineRule="auto" w:before="0" w:after="0"/>
        <w:ind w:left="0" w:right="1572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>e de Esgotamento Sanitário do Estado de Minas Gerais</w:t>
      </w:r>
    </w:p>
    <w:p>
      <w:pPr>
        <w:autoSpaceDN w:val="0"/>
        <w:autoSpaceDE w:val="0"/>
        <w:widowControl/>
        <w:spacing w:line="276" w:lineRule="exact" w:before="782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54 As agências de atendimento presencial devem possuir funcionário capacitado para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auxiliar o público na utilização dos terminais de autoatendimento, caso esses dispositivos sejam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empregados. (NR)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Redação dada pela Resolução Arsae n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 148/2021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55 Por meio dos terminais de autoatendimento, o Prestador de Serviços poderá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desenvolver campanhas de: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576" w:firstLine="0"/>
        <w:jc w:val="left"/>
      </w:pP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educação ambiental e uso racional da água;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divulgação sobre os direitos e deveres dos usuários; e </w:t>
      </w:r>
      <w:r>
        <w:br/>
      </w:r>
      <w:r>
        <w:rPr>
          <w:w w:val="98.74208768208823"/>
          <w:rFonts w:ascii="Times New Roman" w:hAnsi="Times New Roman" w:eastAsia="Times New Roman"/>
          <w:b w:val="0"/>
          <w:i w:val="0"/>
          <w:color w:val="000000"/>
          <w:sz w:val="24"/>
        </w:rPr>
        <w:t>III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– divulgação sobre a ARSAE-MG, como também a realização sobre Consultas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Audiências Públicas e as formas de contato com essa Agência. </w:t>
      </w:r>
    </w:p>
    <w:p>
      <w:pPr>
        <w:autoSpaceDN w:val="0"/>
        <w:autoSpaceDE w:val="0"/>
        <w:widowControl/>
        <w:spacing w:line="276" w:lineRule="exact" w:before="288" w:after="0"/>
        <w:ind w:left="2160" w:right="216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VIII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ATENDIMENTO VIA DISPOSITIVOS MÓVEIS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6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56 O Prestador de Serviços pode disponibilizar ao público canal de atendimento por meio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uso de dispositivos móveis. </w:t>
      </w:r>
    </w:p>
    <w:p>
      <w:pPr>
        <w:autoSpaceDN w:val="0"/>
        <w:autoSpaceDE w:val="0"/>
        <w:widowControl/>
        <w:spacing w:line="276" w:lineRule="exact" w:before="276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57 Poderão ser enviadas mensagens para dispositivos móveis apenas das pessoas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cadastradas como usuárias do Prestador de Serviços, desde que informada a opção e os meios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cancelamento do recebimento dessas mensagens. </w:t>
      </w:r>
    </w:p>
    <w:p>
      <w:pPr>
        <w:autoSpaceDN w:val="0"/>
        <w:tabs>
          <w:tab w:pos="708" w:val="left"/>
        </w:tabs>
        <w:autoSpaceDE w:val="0"/>
        <w:widowControl/>
        <w:spacing w:line="278" w:lineRule="exact" w:before="27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58 As mensagens enviadas devem conter a indicação de canal de atendimento para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obtenção de informações adicionais. </w:t>
      </w:r>
    </w:p>
    <w:p>
      <w:pPr>
        <w:autoSpaceDN w:val="0"/>
        <w:autoSpaceDE w:val="0"/>
        <w:widowControl/>
        <w:spacing w:line="276" w:lineRule="exact" w:before="282" w:after="0"/>
        <w:ind w:left="3456" w:right="360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CAPÍTULO IX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DISPOSIÇÕES FINAIS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6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59 As informações concernentes à Ouvidoria do Prestador de Serviços serão disciplinadas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 Resolução Específica da ARSAE-MG.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60 Fica revogada a Seção II - Do Atendimento ao Público e ao Usuário - da Resolução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ARSAE-MG nº 40/2013; 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Art. 61 Esta Resolução entra em vigor em  360 (trezentos e sessenta) dias após a sua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publicação. </w:t>
      </w:r>
    </w:p>
    <w:p>
      <w:pPr>
        <w:autoSpaceDN w:val="0"/>
        <w:autoSpaceDE w:val="0"/>
        <w:widowControl/>
        <w:spacing w:line="266" w:lineRule="exact" w:before="564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Belo Horizonte, 21 de junho de 2017. </w:t>
      </w:r>
    </w:p>
    <w:p>
      <w:pPr>
        <w:autoSpaceDN w:val="0"/>
        <w:autoSpaceDE w:val="0"/>
        <w:widowControl/>
        <w:spacing w:line="266" w:lineRule="exact" w:before="662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Gustavo Gastão Corgosinho Cardoso </w:t>
      </w:r>
    </w:p>
    <w:p>
      <w:pPr>
        <w:autoSpaceDN w:val="0"/>
        <w:autoSpaceDE w:val="0"/>
        <w:widowControl/>
        <w:spacing w:line="266" w:lineRule="exact" w:before="19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Diretor-Geral </w:t>
      </w:r>
    </w:p>
    <w:p>
      <w:pPr>
        <w:autoSpaceDN w:val="0"/>
        <w:autoSpaceDE w:val="0"/>
        <w:widowControl/>
        <w:spacing w:line="221" w:lineRule="auto" w:before="92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Arsae-MG – Agência Reguladora de Serviços de Abastecimento de Água e de Esgotamento Sanitário do Estado de Minas Gerais </w:t>
      </w:r>
    </w:p>
    <w:p>
      <w:pPr>
        <w:autoSpaceDN w:val="0"/>
        <w:autoSpaceDE w:val="0"/>
        <w:widowControl/>
        <w:spacing w:line="221" w:lineRule="auto" w:before="5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Rod. João Paulo II, 4001 - Ed. Gerais, 12º e 13º andares | CEP 31630-901 - Belo Horizonte – MG </w:t>
      </w:r>
    </w:p>
    <w:p>
      <w:pPr>
        <w:autoSpaceDN w:val="0"/>
        <w:autoSpaceDE w:val="0"/>
        <w:widowControl/>
        <w:spacing w:line="221" w:lineRule="auto" w:before="64" w:after="0"/>
        <w:ind w:left="0" w:right="0" w:firstLine="0"/>
        <w:jc w:val="center"/>
      </w:pP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t xml:space="preserve">Telefones: (31) 3915-8119 / 3915-8133 / 3915-8112 | </w:t>
      </w:r>
      <w:r>
        <w:rPr>
          <w:rFonts w:ascii="Microsoft Tai Le" w:hAnsi="Microsoft Tai Le" w:eastAsia="Microsoft Tai Le"/>
          <w:b w:val="0"/>
          <w:i w:val="0"/>
          <w:color w:val="000000"/>
          <w:sz w:val="14"/>
        </w:rPr>
        <w:hyperlink r:id="rId10" w:history="1">
          <w:r>
            <w:rPr>
              <w:rStyle w:val="Hyperlink"/>
            </w:rPr>
            <w:t xml:space="preserve">www.arsae.mg.gov.br </w:t>
          </w:r>
        </w:hyperlink>
      </w:r>
    </w:p>
    <w:sectPr w:rsidR="00FC693F" w:rsidRPr="0006063C" w:rsidSect="00034616">
      <w:pgSz w:w="11911" w:h="16841"/>
      <w:pgMar w:top="298" w:right="1052" w:bottom="392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arsae.mg.gov.br/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arsae.mg.gov.br/images/documentos/legislacao/2021/148_2021_altera_94_revoga_112_impacto_regulatorio_agencias_atendiment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