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Network Testing Protocol</w:t>
      </w:r>
    </w:p>
    <w:p>
      <w:pPr>
        <w:jc w:val="center"/>
      </w:pPr>
      <w:r>
        <w:t>Date: May 21, 2026</w:t>
      </w:r>
    </w:p>
    <w:p>
      <w:pPr>
        <w:pStyle w:val="Heading1"/>
      </w:pPr>
      <w:r>
        <w:t>1. Purpose</w:t>
      </w:r>
    </w:p>
    <w:p>
      <w:r>
        <w:t>This Word document is utilized to verify that Data Loss Prevention (DLP) gateways correctly index Microsoft Office Open XML (.docx) formats.</w:t>
      </w:r>
    </w:p>
    <w:p>
      <w:pPr>
        <w:pStyle w:val="Heading1"/>
      </w:pPr>
      <w:r>
        <w:t>2. Simulated Confidential Data</w:t>
      </w:r>
    </w:p>
    <w:p>
      <w:r>
        <w:t xml:space="preserve">The following strings are simulated confidential markers used to trigger DLP policies: </w:t>
      </w:r>
      <w:r>
        <w:rPr>
          <w:b/>
          <w:color w:val="FF0000"/>
        </w:rPr>
        <w:t>CONFIDENTIAL-PROJECT-X99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