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1"/>
        <w:keepNext w:val="true"/>
        <w:keepLines/>
        <w:shd w:val="clear" w:color="auto" w:fill="auto"/>
        <w:spacing w:lineRule="exact" w:line="240" w:before="0" w:after="180"/>
        <w:jc w:val="left"/>
        <w:rPr/>
      </w:pPr>
      <w:r>
        <w:rPr/>
      </w:r>
      <w:bookmarkStart w:id="0" w:name="Колонтитул"/>
      <w:bookmarkStart w:id="1" w:name="Колонтитул"/>
    </w:p>
    <w:p>
      <w:pPr>
        <w:pStyle w:val="11"/>
        <w:keepNext w:val="true"/>
        <w:keepLines/>
        <w:shd w:val="clear" w:color="auto" w:fill="auto"/>
        <w:spacing w:lineRule="exact" w:line="240" w:before="0" w:after="180"/>
        <w:rPr/>
      </w:pPr>
      <w:r>
        <w:rPr/>
        <w:t xml:space="preserve">ДОГОВОР ПОСТАВКИ нефтепродуктов № </w:t>
      </w:r>
      <w:bookmarkStart w:id="2" w:name="НомерДоговора"/>
      <w:r>
        <w:rPr/>
        <w:t xml:space="preserve"> {{ number }} </w:t>
      </w:r>
      <w:bookmarkEnd w:id="1"/>
      <w:bookmarkEnd w:id="2"/>
      <w:r>
        <w:rPr/>
        <w:t xml:space="preserve"> </w:t>
      </w:r>
    </w:p>
    <w:p>
      <w:pPr>
        <w:pStyle w:val="22"/>
        <w:shd w:val="clear" w:color="auto" w:fill="auto"/>
        <w:tabs>
          <w:tab w:val="clear" w:pos="708"/>
          <w:tab w:val="left" w:pos="7874" w:leader="none"/>
        </w:tabs>
        <w:spacing w:lineRule="exact" w:line="220" w:before="0" w:after="160"/>
        <w:rPr/>
      </w:pPr>
      <w:r>
        <w:rPr/>
        <w:t xml:space="preserve">                    </w:t>
      </w:r>
      <w:r>
        <w:rPr/>
        <w:t>г.Кстово.</w:t>
        <w:tab/>
        <w:t>{{ date }}</w:t>
      </w:r>
    </w:p>
    <w:p>
      <w:pPr>
        <w:pStyle w:val="22"/>
        <w:shd w:val="clear" w:color="auto" w:fill="auto"/>
        <w:spacing w:lineRule="exact" w:line="250" w:before="0" w:after="240"/>
        <w:ind w:firstLine="520"/>
        <w:rPr/>
      </w:pPr>
      <w:r>
        <w:rPr>
          <w:rStyle w:val="21"/>
        </w:rPr>
        <w:t xml:space="preserve">ООО “АЛЬТАИР»,  </w:t>
      </w:r>
      <w:r>
        <w:rPr/>
        <w:t xml:space="preserve">именуемое в дальнейшем “Поставщик”,  в лице </w:t>
      </w:r>
      <w:r>
        <w:rPr>
          <w:rStyle w:val="21"/>
        </w:rPr>
        <w:t xml:space="preserve">директора Гусевского Владимира Григорьевича, </w:t>
      </w:r>
      <w:r>
        <w:rPr/>
        <w:t>действующего на основании Устава, с одной стороны, и</w:t>
      </w:r>
      <w:bookmarkStart w:id="3" w:name="НазваниеКонтрагента"/>
      <w:r>
        <w:rPr/>
        <w:t xml:space="preserve"> </w:t>
      </w:r>
      <w:bookmarkEnd w:id="3"/>
      <w:r>
        <w:rPr>
          <w:b/>
        </w:rPr>
        <w:t>{{ name }}</w:t>
      </w:r>
      <w:r>
        <w:rPr>
          <w:rStyle w:val="21"/>
        </w:rPr>
        <w:t xml:space="preserve">, </w:t>
      </w:r>
      <w:r>
        <w:rPr/>
        <w:t xml:space="preserve">именуемое в дальнейшем “Покупатель”, </w:t>
      </w:r>
      <w:r>
        <w:rPr>
          <w:rStyle w:val="21"/>
        </w:rPr>
        <w:t xml:space="preserve"> </w:t>
      </w:r>
      <w:r>
        <w:rPr>
          <w:rStyle w:val="21"/>
          <w:b w:val="false"/>
        </w:rPr>
        <w:t>в лице</w:t>
      </w:r>
      <w:r>
        <w:rPr>
          <w:rStyle w:val="21"/>
        </w:rPr>
        <w:t xml:space="preserve"> </w:t>
      </w:r>
      <w:bookmarkStart w:id="4" w:name="Влице"/>
      <w:r>
        <w:rPr>
          <w:rStyle w:val="21"/>
        </w:rPr>
        <w:t xml:space="preserve"> </w:t>
      </w:r>
      <w:bookmarkStart w:id="5" w:name="ПокупательФИО"/>
      <w:bookmarkEnd w:id="4"/>
      <w:r>
        <w:rPr>
          <w:rStyle w:val="21"/>
        </w:rPr>
        <w:t xml:space="preserve">{{ post }} </w:t>
      </w:r>
      <w:bookmarkEnd w:id="5"/>
      <w:r>
        <w:rPr>
          <w:rStyle w:val="21"/>
        </w:rPr>
        <w:t xml:space="preserve">{{ fio }} </w:t>
      </w:r>
      <w:r>
        <w:rPr/>
        <w:t>действующего на основании Устава</w:t>
      </w:r>
      <w:r>
        <w:rPr>
          <w:rStyle w:val="21"/>
        </w:rPr>
        <w:t>,</w:t>
      </w:r>
      <w:r>
        <w:rPr/>
        <w:t xml:space="preserve"> с другой стороны, заключили настоящий договор о нижеследующем:</w:t>
      </w:r>
    </w:p>
    <w:p>
      <w:pPr>
        <w:pStyle w:val="31"/>
        <w:shd w:val="clear" w:color="auto" w:fill="auto"/>
        <w:spacing w:before="0" w:after="0"/>
        <w:rPr/>
      </w:pPr>
      <w:r>
        <w:rPr/>
        <w:t>1. ПРЕДМЕТ ДОГОВОРА</w:t>
      </w:r>
    </w:p>
    <w:p>
      <w:pPr>
        <w:pStyle w:val="22"/>
        <w:numPr>
          <w:ilvl w:val="0"/>
          <w:numId w:val="1"/>
        </w:numPr>
        <w:shd w:val="clear" w:color="auto" w:fill="auto"/>
        <w:tabs>
          <w:tab w:val="clear" w:pos="708"/>
          <w:tab w:val="left" w:pos="458" w:leader="none"/>
        </w:tabs>
        <w:spacing w:lineRule="exact" w:line="250" w:before="0" w:after="0"/>
        <w:rPr/>
      </w:pPr>
      <w:r>
        <w:rPr/>
        <w:t>Поставщик обязуется поставить, а Покупатель принять и оплатить нефтепродукты, именуемые в дальнейшем “Продукция” в порядке и на условиях, предусмотренных настоящим договором.</w:t>
      </w:r>
    </w:p>
    <w:p>
      <w:pPr>
        <w:pStyle w:val="22"/>
        <w:numPr>
          <w:ilvl w:val="0"/>
          <w:numId w:val="1"/>
        </w:numPr>
        <w:shd w:val="clear" w:color="auto" w:fill="auto"/>
        <w:tabs>
          <w:tab w:val="clear" w:pos="708"/>
          <w:tab w:val="left" w:pos="453" w:leader="none"/>
        </w:tabs>
        <w:spacing w:lineRule="exact" w:line="250" w:before="0" w:after="0"/>
        <w:rPr/>
      </w:pPr>
      <w:r>
        <w:rPr/>
        <w:t>Номенклатура (ассортимент) Продукции, количество, срок и условия поставки, цена, условия и срок оплаты определяются в дополнительном соглашении № 1, к настоящему договору, являющемся неотъемлемой частью настоящего договора.</w:t>
      </w:r>
    </w:p>
    <w:p>
      <w:pPr>
        <w:pStyle w:val="22"/>
        <w:numPr>
          <w:ilvl w:val="0"/>
          <w:numId w:val="1"/>
        </w:numPr>
        <w:shd w:val="clear" w:color="auto" w:fill="auto"/>
        <w:tabs>
          <w:tab w:val="clear" w:pos="708"/>
          <w:tab w:val="left" w:pos="463" w:leader="none"/>
        </w:tabs>
        <w:spacing w:lineRule="exact" w:line="250" w:before="0" w:after="0"/>
        <w:rPr/>
      </w:pPr>
      <w:r>
        <w:rPr/>
        <w:t>Покупатель может поручить Поставщику организовать от своего имени, но за счет Покупателя, транспортировку продукции от пункта отправления до пункта назначения.</w:t>
      </w:r>
    </w:p>
    <w:p>
      <w:pPr>
        <w:pStyle w:val="22"/>
        <w:numPr>
          <w:ilvl w:val="0"/>
          <w:numId w:val="1"/>
        </w:numPr>
        <w:shd w:val="clear" w:color="auto" w:fill="auto"/>
        <w:tabs>
          <w:tab w:val="clear" w:pos="708"/>
          <w:tab w:val="left" w:pos="463" w:leader="none"/>
        </w:tabs>
        <w:spacing w:lineRule="exact" w:line="250" w:before="0" w:after="240"/>
        <w:rPr/>
      </w:pPr>
      <w:r>
        <w:rPr/>
        <w:t>Поставщик вправе заключать договоры с третьими лицами на организацию поставки и транспортировки Продукции в адрес Покупателя, оставаясь ответственным за действия третьих лиц перед Покупателем.</w:t>
      </w:r>
    </w:p>
    <w:p>
      <w:pPr>
        <w:pStyle w:val="31"/>
        <w:shd w:val="clear" w:color="auto" w:fill="auto"/>
        <w:spacing w:before="0" w:after="0"/>
        <w:rPr/>
      </w:pPr>
      <w:r>
        <w:rPr/>
        <w:t>2 КАЧЕСТВО, КОЛИЧЕСТВО И ПОРЯДОК ПРИЕМКИ ПРОДУКЦИИ.</w:t>
      </w:r>
    </w:p>
    <w:p>
      <w:pPr>
        <w:pStyle w:val="22"/>
        <w:numPr>
          <w:ilvl w:val="0"/>
          <w:numId w:val="2"/>
        </w:numPr>
        <w:shd w:val="clear" w:color="auto" w:fill="auto"/>
        <w:tabs>
          <w:tab w:val="clear" w:pos="708"/>
          <w:tab w:val="left" w:pos="453" w:leader="none"/>
        </w:tabs>
        <w:spacing w:lineRule="exact" w:line="250" w:before="0" w:after="0"/>
        <w:rPr/>
      </w:pPr>
      <w:r>
        <w:rPr/>
        <w:t>Качество Продукции должно соответствовать действующим ГОСТам, ТУ и подтверждаться паспортом качества и (или) сертификатом соответствия, выданным заводом-изготовителем.</w:t>
      </w:r>
    </w:p>
    <w:p>
      <w:pPr>
        <w:pStyle w:val="22"/>
        <w:numPr>
          <w:ilvl w:val="0"/>
          <w:numId w:val="2"/>
        </w:numPr>
        <w:shd w:val="clear" w:color="auto" w:fill="auto"/>
        <w:tabs>
          <w:tab w:val="clear" w:pos="708"/>
          <w:tab w:val="left" w:pos="458" w:leader="none"/>
        </w:tabs>
        <w:spacing w:lineRule="exact" w:line="250" w:before="0" w:after="0"/>
        <w:rPr/>
      </w:pPr>
      <w:r>
        <w:rPr/>
        <w:t>Количество Продукции удостоверяется перевозочными (отгрузочными) документами.</w:t>
      </w:r>
    </w:p>
    <w:p>
      <w:pPr>
        <w:pStyle w:val="22"/>
        <w:numPr>
          <w:ilvl w:val="0"/>
          <w:numId w:val="2"/>
        </w:numPr>
        <w:shd w:val="clear" w:color="auto" w:fill="auto"/>
        <w:tabs>
          <w:tab w:val="clear" w:pos="708"/>
          <w:tab w:val="left" w:pos="458" w:leader="none"/>
        </w:tabs>
        <w:spacing w:lineRule="exact" w:line="250" w:before="0" w:after="0"/>
        <w:rPr/>
      </w:pPr>
      <w:r>
        <w:rPr/>
        <w:t>Приемка Продукции Покупателем по количеству и качеству производится в соответствии с Инструкциями “О порядке приемки продукции производственно-технического назначения и товаров... по количеству” № П-6 от 15.07.65г. и “О порядке приемки продукции производственно-технического назначения и товаров...по качеству” № П-7 от 25.04.66г.</w:t>
      </w:r>
    </w:p>
    <w:p>
      <w:pPr>
        <w:pStyle w:val="22"/>
        <w:numPr>
          <w:ilvl w:val="0"/>
          <w:numId w:val="2"/>
        </w:numPr>
        <w:shd w:val="clear" w:color="auto" w:fill="auto"/>
        <w:tabs>
          <w:tab w:val="clear" w:pos="708"/>
          <w:tab w:val="left" w:pos="458" w:leader="none"/>
        </w:tabs>
        <w:spacing w:lineRule="exact" w:line="250" w:before="0" w:after="0"/>
        <w:rPr/>
      </w:pPr>
      <w:r>
        <w:rPr/>
        <w:t>При обнаружении недостачи поставленной Продукции или не соответствия ее качества ГОСТам и ТУ Покупатель обязан в течение 24 часов уведомить об этом Поставщика. Вызов представителя Поставщика в таком случае является обязательным.</w:t>
      </w:r>
    </w:p>
    <w:p>
      <w:pPr>
        <w:pStyle w:val="22"/>
        <w:numPr>
          <w:ilvl w:val="0"/>
          <w:numId w:val="2"/>
        </w:numPr>
        <w:shd w:val="clear" w:color="auto" w:fill="auto"/>
        <w:tabs>
          <w:tab w:val="clear" w:pos="708"/>
          <w:tab w:val="left" w:pos="472" w:leader="none"/>
        </w:tabs>
        <w:spacing w:lineRule="exact" w:line="250" w:before="0" w:after="0"/>
        <w:rPr/>
      </w:pPr>
      <w:r>
        <w:rPr/>
        <w:t>Претензии по количеству поставленной Продукции не подлежат удовлетворению, если при выгрузке продукции Покупателем в пункте назначения имеет место расхождение между количеством Продукции, указанным в перевозочном документе и количеством, определенном в установленном порядке Покупателем в пределах +/- 0,8% массы от количества указанного в перевозочном документе, суммированным с нормой естественной убыли (ГОСТ 26976-86 “Нефть и нефтепродукты. Методы измерения”). В этом случае за фактически поставленное количество Продукции принимаются данные, указанные в накладной.</w:t>
      </w:r>
    </w:p>
    <w:p>
      <w:pPr>
        <w:pStyle w:val="22"/>
        <w:numPr>
          <w:ilvl w:val="0"/>
          <w:numId w:val="2"/>
        </w:numPr>
        <w:shd w:val="clear" w:color="auto" w:fill="auto"/>
        <w:tabs>
          <w:tab w:val="clear" w:pos="708"/>
          <w:tab w:val="left" w:pos="453" w:leader="none"/>
        </w:tabs>
        <w:spacing w:lineRule="exact" w:line="250" w:before="0" w:after="240"/>
        <w:rPr/>
      </w:pPr>
      <w:r>
        <w:rPr/>
        <w:t>При невыполнении Покупателем требований п.п. 2.3...2.5 настоящего договора претензии по количеству и качеству не подлежат удовлетворению.</w:t>
      </w:r>
    </w:p>
    <w:p>
      <w:pPr>
        <w:pStyle w:val="31"/>
        <w:shd w:val="clear" w:color="auto" w:fill="auto"/>
        <w:spacing w:before="0" w:after="0"/>
        <w:rPr/>
      </w:pPr>
      <w:r>
        <w:rPr/>
        <w:t>3. ПОРЯДОК ПОСТАВКИ</w:t>
      </w:r>
    </w:p>
    <w:p>
      <w:pPr>
        <w:pStyle w:val="22"/>
        <w:numPr>
          <w:ilvl w:val="0"/>
          <w:numId w:val="3"/>
        </w:numPr>
        <w:shd w:val="clear" w:color="auto" w:fill="auto"/>
        <w:tabs>
          <w:tab w:val="clear" w:pos="708"/>
          <w:tab w:val="left" w:pos="453" w:leader="none"/>
        </w:tabs>
        <w:spacing w:lineRule="exact" w:line="250" w:before="0" w:after="0"/>
        <w:rPr/>
      </w:pPr>
      <w:r>
        <w:rPr/>
        <w:t>Отгрузка Продукции производится самовывозом или автомобильным транспортом Поставщика.</w:t>
      </w:r>
    </w:p>
    <w:p>
      <w:pPr>
        <w:pStyle w:val="22"/>
        <w:numPr>
          <w:ilvl w:val="0"/>
          <w:numId w:val="3"/>
        </w:numPr>
        <w:shd w:val="clear" w:color="auto" w:fill="auto"/>
        <w:tabs>
          <w:tab w:val="clear" w:pos="708"/>
          <w:tab w:val="left" w:pos="453" w:leader="none"/>
        </w:tabs>
        <w:spacing w:lineRule="exact" w:line="250" w:before="0" w:after="0"/>
        <w:rPr/>
      </w:pPr>
      <w:r>
        <w:rPr/>
        <w:t>Указанные в п. 1.2. настоящего договора сведения должны быть согласованы сторонами до начала поставки.</w:t>
      </w:r>
    </w:p>
    <w:p>
      <w:pPr>
        <w:pStyle w:val="22"/>
        <w:numPr>
          <w:ilvl w:val="0"/>
          <w:numId w:val="3"/>
        </w:numPr>
        <w:shd w:val="clear" w:color="auto" w:fill="auto"/>
        <w:tabs>
          <w:tab w:val="clear" w:pos="708"/>
          <w:tab w:val="left" w:pos="458" w:leader="none"/>
        </w:tabs>
        <w:spacing w:lineRule="exact" w:line="250" w:before="0" w:after="0"/>
        <w:rPr/>
      </w:pPr>
      <w:r>
        <w:rPr/>
        <w:t>Моменты исполнения Поставщиком обязательств по поставке Продукции, а также моментом перехода права собственности на Продукцию к Покупателю считается:</w:t>
      </w:r>
    </w:p>
    <w:p>
      <w:pPr>
        <w:pStyle w:val="22"/>
        <w:shd w:val="clear" w:color="auto" w:fill="auto"/>
        <w:spacing w:lineRule="exact" w:line="250" w:before="0" w:after="0"/>
        <w:rPr/>
      </w:pPr>
      <w:r>
        <w:rPr/>
        <w:t>- при отгрузке Продукции транспортом Поставщика- момент передачи продукции грузополучателю в месте назначения, указанном Покупателем (определяется датой товарно-транспортной накладной Поставщика или организации, с которой Поставщик заключил договор на оказание услуг перевозки;</w:t>
      </w:r>
    </w:p>
    <w:p>
      <w:pPr>
        <w:pStyle w:val="22"/>
        <w:shd w:val="clear" w:color="auto" w:fill="auto"/>
        <w:spacing w:lineRule="exact" w:line="250" w:before="0" w:after="0"/>
        <w:rPr/>
      </w:pPr>
      <w:r>
        <w:rPr/>
      </w:r>
    </w:p>
    <w:p>
      <w:pPr>
        <w:pStyle w:val="22"/>
        <w:shd w:val="clear" w:color="auto" w:fill="auto"/>
        <w:spacing w:lineRule="exact" w:line="250" w:before="0" w:after="0"/>
        <w:rPr/>
      </w:pPr>
      <w:r>
        <w:rPr/>
        <w:t>-при отгрузке на условиях самовывоза транспортом Покупателя продукции в месте нахождения Поставщика (определяется датой товарно-транспортной накладной Поставщика).</w:t>
      </w:r>
    </w:p>
    <w:p>
      <w:pPr>
        <w:pStyle w:val="22"/>
        <w:shd w:val="clear" w:color="auto" w:fill="auto"/>
        <w:spacing w:lineRule="exact" w:line="250" w:before="0" w:after="0"/>
        <w:rPr/>
      </w:pPr>
      <w:r>
        <w:rPr/>
      </w:r>
    </w:p>
    <w:p>
      <w:pPr>
        <w:pStyle w:val="22"/>
        <w:shd w:val="clear" w:color="auto" w:fill="auto"/>
        <w:spacing w:before="0" w:after="0"/>
        <w:rPr/>
      </w:pPr>
      <w:r>
        <w:rPr/>
        <w:t>После этого риск гибели или случайной порчи продукции переходит на Покупателя.</w:t>
      </w:r>
    </w:p>
    <w:p>
      <w:pPr>
        <w:pStyle w:val="22"/>
        <w:shd w:val="clear" w:color="auto" w:fill="auto"/>
        <w:spacing w:before="0" w:after="0"/>
        <w:rPr/>
      </w:pPr>
      <w:r>
        <w:rPr/>
      </w:r>
    </w:p>
    <w:p>
      <w:pPr>
        <w:pStyle w:val="11"/>
        <w:keepNext w:val="true"/>
        <w:keepLines/>
        <w:numPr>
          <w:ilvl w:val="0"/>
          <w:numId w:val="4"/>
        </w:numPr>
        <w:shd w:val="clear" w:color="auto" w:fill="auto"/>
        <w:tabs>
          <w:tab w:val="clear" w:pos="708"/>
          <w:tab w:val="left" w:pos="2897" w:leader="none"/>
        </w:tabs>
        <w:spacing w:lineRule="exact" w:line="250" w:before="0" w:after="0"/>
        <w:ind w:left="2600" w:hanging="0"/>
        <w:jc w:val="both"/>
        <w:rPr/>
      </w:pPr>
      <w:r>
        <w:rPr/>
        <w:t>ЦЕНА И РАСЧЕТЫ ПО ДОГОВОРУ</w:t>
      </w:r>
    </w:p>
    <w:p>
      <w:pPr>
        <w:pStyle w:val="22"/>
        <w:numPr>
          <w:ilvl w:val="1"/>
          <w:numId w:val="4"/>
        </w:numPr>
        <w:shd w:val="clear" w:color="auto" w:fill="auto"/>
        <w:tabs>
          <w:tab w:val="clear" w:pos="708"/>
          <w:tab w:val="left" w:pos="461" w:leader="none"/>
        </w:tabs>
        <w:spacing w:lineRule="exact" w:line="250" w:before="0" w:after="0"/>
        <w:jc w:val="left"/>
        <w:rPr/>
      </w:pPr>
      <w:r>
        <w:rPr/>
        <w:t>Цена Продукции определяется сторонами в соответствии п.1.2, настоящего договора. В цену входят все предусмотренные действующим законодательством РФ налоги и сборы.</w:t>
      </w:r>
    </w:p>
    <w:p>
      <w:pPr>
        <w:pStyle w:val="22"/>
        <w:numPr>
          <w:ilvl w:val="1"/>
          <w:numId w:val="4"/>
        </w:numPr>
        <w:shd w:val="clear" w:color="auto" w:fill="auto"/>
        <w:tabs>
          <w:tab w:val="clear" w:pos="708"/>
          <w:tab w:val="left" w:pos="465" w:leader="none"/>
        </w:tabs>
        <w:spacing w:lineRule="exact" w:line="250" w:before="0" w:after="0"/>
        <w:jc w:val="left"/>
        <w:rPr/>
      </w:pPr>
      <w:r>
        <w:rPr/>
        <w:t>При условии, если Покупатель поручает Поставщику организацию транспортировки продукции, в цену Продукции тоже входят расходы по организации транспортировки в адрес Покупателя.</w:t>
      </w:r>
    </w:p>
    <w:p>
      <w:pPr>
        <w:pStyle w:val="22"/>
        <w:numPr>
          <w:ilvl w:val="1"/>
          <w:numId w:val="4"/>
        </w:numPr>
        <w:shd w:val="clear" w:color="auto" w:fill="auto"/>
        <w:tabs>
          <w:tab w:val="clear" w:pos="708"/>
          <w:tab w:val="left" w:pos="470" w:leader="none"/>
        </w:tabs>
        <w:spacing w:lineRule="exact" w:line="250" w:before="0" w:after="0"/>
        <w:jc w:val="left"/>
        <w:rPr/>
      </w:pPr>
      <w:r>
        <w:rPr/>
        <w:t>При изменении ценообразующих факторов, цена на Продукцию и транспортные расходы подлежат дополнительному согласованию. Согласование цен осуществляется телеграфом, телефонограммой, факсимильной связью.</w:t>
      </w:r>
    </w:p>
    <w:p>
      <w:pPr>
        <w:pStyle w:val="22"/>
        <w:numPr>
          <w:ilvl w:val="1"/>
          <w:numId w:val="4"/>
        </w:numPr>
        <w:shd w:val="clear" w:color="auto" w:fill="auto"/>
        <w:tabs>
          <w:tab w:val="clear" w:pos="708"/>
          <w:tab w:val="left" w:pos="465" w:leader="none"/>
        </w:tabs>
        <w:spacing w:lineRule="exact" w:line="250" w:before="0" w:after="0"/>
        <w:rPr/>
      </w:pPr>
      <w:r>
        <w:rPr/>
        <w:t>Расчеты по договору производятся в следующих формах:</w:t>
      </w:r>
    </w:p>
    <w:p>
      <w:pPr>
        <w:pStyle w:val="22"/>
        <w:numPr>
          <w:ilvl w:val="0"/>
          <w:numId w:val="5"/>
        </w:numPr>
        <w:shd w:val="clear" w:color="auto" w:fill="auto"/>
        <w:tabs>
          <w:tab w:val="clear" w:pos="708"/>
          <w:tab w:val="left" w:pos="210" w:leader="none"/>
        </w:tabs>
        <w:spacing w:lineRule="exact" w:line="250" w:before="0" w:after="0"/>
        <w:jc w:val="left"/>
        <w:rPr/>
      </w:pPr>
      <w:r>
        <w:rPr/>
        <w:t>в безналичном порядке перечислением денежных средств на расчетный счет Поставщика или, по его письменному указанию, на расчетные счета третьих лиц, датой оплаты считается дата зачисления денежных средств на расчетный счет;</w:t>
      </w:r>
    </w:p>
    <w:p>
      <w:pPr>
        <w:pStyle w:val="22"/>
        <w:numPr>
          <w:ilvl w:val="0"/>
          <w:numId w:val="5"/>
        </w:numPr>
        <w:shd w:val="clear" w:color="auto" w:fill="auto"/>
        <w:tabs>
          <w:tab w:val="clear" w:pos="708"/>
          <w:tab w:val="left" w:pos="205" w:leader="none"/>
        </w:tabs>
        <w:spacing w:lineRule="exact" w:line="250" w:before="0" w:after="0"/>
        <w:jc w:val="left"/>
        <w:rPr/>
      </w:pPr>
      <w:r>
        <w:rPr/>
        <w:t>векселями СБ РФ сроком оплаты по предъявлении, датой оплаты считается дата подписания акта приема-передачи векселя.</w:t>
      </w:r>
    </w:p>
    <w:p>
      <w:pPr>
        <w:pStyle w:val="22"/>
        <w:shd w:val="clear" w:color="auto" w:fill="auto"/>
        <w:spacing w:lineRule="exact" w:line="250"/>
        <w:rPr/>
      </w:pPr>
      <w:r>
        <w:rPr/>
        <w:t>По согласованию между сторонами возможно использование иных, предусмотренных действующим законодательством РФ форм расчетов.</w:t>
      </w:r>
    </w:p>
    <w:p>
      <w:pPr>
        <w:pStyle w:val="22"/>
        <w:numPr>
          <w:ilvl w:val="1"/>
          <w:numId w:val="4"/>
        </w:numPr>
        <w:shd w:val="clear" w:color="auto" w:fill="auto"/>
        <w:tabs>
          <w:tab w:val="clear" w:pos="708"/>
          <w:tab w:val="left" w:pos="465" w:leader="none"/>
        </w:tabs>
        <w:spacing w:lineRule="exact" w:line="250" w:before="0" w:after="0"/>
        <w:rPr/>
      </w:pPr>
      <w:r>
        <w:rPr/>
        <w:t>Условия и сроки оплаты определяются сторонами в соответствии с 1.2. настоящего договора.</w:t>
      </w:r>
    </w:p>
    <w:p>
      <w:pPr>
        <w:pStyle w:val="22"/>
        <w:numPr>
          <w:ilvl w:val="1"/>
          <w:numId w:val="4"/>
        </w:numPr>
        <w:shd w:val="clear" w:color="auto" w:fill="auto"/>
        <w:tabs>
          <w:tab w:val="clear" w:pos="708"/>
          <w:tab w:val="left" w:pos="465" w:leader="none"/>
        </w:tabs>
        <w:spacing w:lineRule="exact" w:line="250" w:before="0" w:after="0"/>
        <w:jc w:val="left"/>
        <w:rPr/>
      </w:pPr>
      <w:r>
        <w:rPr/>
        <w:t>По усмотрению одной из сторон может быть составлен акт сверки расчетов по настоящему договору. Сторона, получившая акт сверки, обязана в течение 10 дней с момента получения надлежащим образом его оформить, подписать, скрепить печатью и предоставить направившей стороне.</w:t>
      </w:r>
    </w:p>
    <w:p>
      <w:pPr>
        <w:pStyle w:val="22"/>
        <w:shd w:val="clear" w:color="auto" w:fill="auto"/>
        <w:tabs>
          <w:tab w:val="clear" w:pos="708"/>
          <w:tab w:val="left" w:pos="465" w:leader="none"/>
        </w:tabs>
        <w:spacing w:lineRule="exact" w:line="250" w:before="0" w:after="0"/>
        <w:jc w:val="left"/>
        <w:rPr/>
      </w:pPr>
      <w:r>
        <w:rPr/>
      </w:r>
    </w:p>
    <w:p>
      <w:pPr>
        <w:pStyle w:val="11"/>
        <w:keepNext w:val="true"/>
        <w:keepLines/>
        <w:numPr>
          <w:ilvl w:val="0"/>
          <w:numId w:val="4"/>
        </w:numPr>
        <w:shd w:val="clear" w:color="auto" w:fill="auto"/>
        <w:tabs>
          <w:tab w:val="clear" w:pos="708"/>
          <w:tab w:val="left" w:pos="3517" w:leader="none"/>
        </w:tabs>
        <w:spacing w:lineRule="exact" w:line="250" w:before="0" w:after="0"/>
        <w:ind w:left="3220" w:hanging="0"/>
        <w:jc w:val="both"/>
        <w:rPr/>
      </w:pPr>
      <w:bookmarkStart w:id="6" w:name="bookmark1"/>
      <w:r>
        <w:rPr/>
        <w:t>ОТВЕТСТВЕННОСТЬ СТОРОН</w:t>
      </w:r>
      <w:bookmarkEnd w:id="6"/>
    </w:p>
    <w:p>
      <w:pPr>
        <w:pStyle w:val="22"/>
        <w:numPr>
          <w:ilvl w:val="1"/>
          <w:numId w:val="4"/>
        </w:numPr>
        <w:shd w:val="clear" w:color="auto" w:fill="auto"/>
        <w:tabs>
          <w:tab w:val="clear" w:pos="708"/>
          <w:tab w:val="left" w:pos="461" w:leader="none"/>
        </w:tabs>
        <w:spacing w:lineRule="exact" w:line="250" w:before="0" w:after="0"/>
        <w:jc w:val="left"/>
        <w:rPr/>
      </w:pPr>
      <w:r>
        <w:rPr/>
        <w:t>За нарушение согласованных в соответствии с п.1.2, настоящего договора сроков поставки и оплат стороны несут ответственность в соответствии с действующим законодательством РФ.</w:t>
      </w:r>
    </w:p>
    <w:p>
      <w:pPr>
        <w:pStyle w:val="22"/>
        <w:numPr>
          <w:ilvl w:val="1"/>
          <w:numId w:val="4"/>
        </w:numPr>
        <w:shd w:val="clear" w:color="auto" w:fill="auto"/>
        <w:tabs>
          <w:tab w:val="clear" w:pos="708"/>
          <w:tab w:val="left" w:pos="465" w:leader="none"/>
        </w:tabs>
        <w:spacing w:lineRule="exact" w:line="250" w:before="0" w:after="0"/>
        <w:jc w:val="left"/>
        <w:rPr/>
      </w:pPr>
      <w:r>
        <w:rPr/>
        <w:t xml:space="preserve">За несвоевременную или неполную оплату товара Покупатель подвергается штрафу в размере 0,01% стоимости неоплаченного товара за каждый день просрочки. </w:t>
      </w:r>
    </w:p>
    <w:p>
      <w:pPr>
        <w:pStyle w:val="22"/>
        <w:numPr>
          <w:ilvl w:val="1"/>
          <w:numId w:val="4"/>
        </w:numPr>
        <w:shd w:val="clear" w:color="auto" w:fill="auto"/>
        <w:tabs>
          <w:tab w:val="clear" w:pos="708"/>
          <w:tab w:val="left" w:pos="465" w:leader="none"/>
        </w:tabs>
        <w:spacing w:lineRule="exact" w:line="250" w:before="0" w:after="0"/>
        <w:jc w:val="left"/>
        <w:rPr/>
      </w:pPr>
      <w:r>
        <w:rPr/>
        <w:t>В случае необоснованного отказа одной из сторон от выполнения своих обязательств по настоящему договору, виновная сторона полностью возмещает убытки, включая упущенную выгоду.</w:t>
      </w:r>
    </w:p>
    <w:p>
      <w:pPr>
        <w:pStyle w:val="22"/>
        <w:numPr>
          <w:ilvl w:val="1"/>
          <w:numId w:val="4"/>
        </w:numPr>
        <w:shd w:val="clear" w:color="auto" w:fill="auto"/>
        <w:tabs>
          <w:tab w:val="clear" w:pos="708"/>
          <w:tab w:val="left" w:pos="470" w:leader="none"/>
        </w:tabs>
        <w:spacing w:lineRule="exact" w:line="250" w:before="0" w:after="180"/>
        <w:jc w:val="left"/>
        <w:rPr/>
      </w:pPr>
      <w:r>
        <w:rPr/>
        <w:t>Сторона договора при неисполнении (несвоевременном) исполнении (не в полном объеме) обязательств по оплате поставленного товара указанных в п.1.2, настоящего договора, несет имущественную ответственность принадлежащим ему на праве собственности имуществом, в размере стоимости поставленного товара и штрафных санкций. В процессе расчетов сторона договора первоначально выплачивает штрафные санкции и лишь затем погашает задолженность по поставке товара. До полного погашения задолженности за полученный товар штрафные санкции действуют в полном объеме.</w:t>
      </w:r>
    </w:p>
    <w:p>
      <w:pPr>
        <w:pStyle w:val="11"/>
        <w:keepNext w:val="true"/>
        <w:keepLines/>
        <w:numPr>
          <w:ilvl w:val="0"/>
          <w:numId w:val="4"/>
        </w:numPr>
        <w:shd w:val="clear" w:color="auto" w:fill="auto"/>
        <w:tabs>
          <w:tab w:val="clear" w:pos="708"/>
          <w:tab w:val="left" w:pos="3317" w:leader="none"/>
        </w:tabs>
        <w:spacing w:lineRule="exact" w:line="250" w:before="0" w:after="0"/>
        <w:ind w:left="3020" w:hanging="0"/>
        <w:jc w:val="both"/>
        <w:rPr/>
      </w:pPr>
      <w:bookmarkStart w:id="7" w:name="bookmark2"/>
      <w:r>
        <w:rPr/>
        <w:t>СПОРЫ И ИХ УРЕГУЛИРОВАНИЕ</w:t>
      </w:r>
      <w:bookmarkEnd w:id="7"/>
    </w:p>
    <w:p>
      <w:pPr>
        <w:pStyle w:val="22"/>
        <w:numPr>
          <w:ilvl w:val="1"/>
          <w:numId w:val="4"/>
        </w:numPr>
        <w:shd w:val="clear" w:color="auto" w:fill="auto"/>
        <w:tabs>
          <w:tab w:val="clear" w:pos="708"/>
          <w:tab w:val="left" w:pos="461" w:leader="none"/>
        </w:tabs>
        <w:spacing w:lineRule="exact" w:line="250" w:before="0" w:after="0"/>
        <w:jc w:val="left"/>
        <w:rPr/>
      </w:pPr>
      <w:r>
        <w:rPr/>
        <w:t>Все споры и разногласия, которые могут возникнуть из настоящего договора будут по возможное решаться сторонами путем переговоров.</w:t>
      </w:r>
    </w:p>
    <w:p>
      <w:pPr>
        <w:pStyle w:val="22"/>
        <w:numPr>
          <w:ilvl w:val="1"/>
          <w:numId w:val="4"/>
        </w:numPr>
        <w:shd w:val="clear" w:color="auto" w:fill="auto"/>
        <w:tabs>
          <w:tab w:val="clear" w:pos="708"/>
          <w:tab w:val="left" w:pos="456" w:leader="none"/>
        </w:tabs>
        <w:spacing w:lineRule="exact" w:line="250" w:before="0" w:after="180"/>
        <w:jc w:val="left"/>
        <w:rPr/>
      </w:pPr>
      <w:r>
        <w:rPr/>
        <w:t>В случае невозможности решения споров путем переговоров стороны передают их на рассмотрен в арбитражный суд Нижегородской области.</w:t>
      </w:r>
    </w:p>
    <w:p>
      <w:pPr>
        <w:pStyle w:val="11"/>
        <w:keepNext w:val="true"/>
        <w:keepLines/>
        <w:numPr>
          <w:ilvl w:val="0"/>
          <w:numId w:val="4"/>
        </w:numPr>
        <w:shd w:val="clear" w:color="auto" w:fill="auto"/>
        <w:tabs>
          <w:tab w:val="clear" w:pos="708"/>
          <w:tab w:val="left" w:pos="4357" w:leader="none"/>
        </w:tabs>
        <w:spacing w:lineRule="exact" w:line="250" w:before="0" w:after="0"/>
        <w:ind w:left="4060" w:hanging="0"/>
        <w:jc w:val="both"/>
        <w:rPr/>
      </w:pPr>
      <w:r>
        <w:rPr/>
        <w:t>ФОРС-МАЖОР</w:t>
      </w:r>
    </w:p>
    <w:p>
      <w:pPr>
        <w:pStyle w:val="22"/>
        <w:numPr>
          <w:ilvl w:val="1"/>
          <w:numId w:val="4"/>
        </w:numPr>
        <w:shd w:val="clear" w:color="auto" w:fill="auto"/>
        <w:spacing w:lineRule="exact" w:line="250"/>
        <w:rPr/>
      </w:pPr>
      <w:r>
        <w:rPr/>
        <w:t>Стороны не несут ответственности за неисполнение любого из своих обязательств, за исключением обязательств по оплате поставленного товара, если докажут, что такое неисполнение было вызвано обстоятельствами непреодолимой силы, т.е. событиями или обстоятельствами, действительно находящимися вне контроля такой Стороны, наступившими после заключения настоящего договора, носящими непредвиденный и непредотвратимый характер. К форс-мажорным обстоятельствам относятся, в частности, природные катаклизмы, забастовки, пожары, наводнения, взрывы, обледенения, войны (как объявленные так и не объявленные), мятежи, гибель товара, задержки перевозчиками, вызванные авариями или неблагоприятными погодными условиями, опасности и случайности на море, эмбарго, катастрофы, ограничения, налагаемые государственными органами (включая распределения, приоритеты, официальные требования, квоты и ценовой контроль), если эти обстоятельства непосредственно повлияли на исполнения настоящего договора.</w:t>
      </w:r>
    </w:p>
    <w:p>
      <w:pPr>
        <w:pStyle w:val="22"/>
        <w:numPr>
          <w:ilvl w:val="1"/>
          <w:numId w:val="4"/>
        </w:numPr>
        <w:shd w:val="clear" w:color="auto" w:fill="auto"/>
        <w:spacing w:lineRule="exact" w:line="250"/>
        <w:rPr/>
      </w:pPr>
      <w:r>
        <w:rPr/>
        <w:t>Время, которое требуется Сторонами для исполнения своих обязательств по настоящему Договору, будет продлено на любой срок, на который отложено исполнение по причине перечисленных обстоятельств.</w:t>
      </w:r>
    </w:p>
    <w:p>
      <w:pPr>
        <w:pStyle w:val="22"/>
        <w:numPr>
          <w:ilvl w:val="1"/>
          <w:numId w:val="4"/>
        </w:numPr>
        <w:shd w:val="clear" w:color="auto" w:fill="auto"/>
        <w:spacing w:lineRule="exact" w:line="250"/>
        <w:rPr/>
      </w:pPr>
      <w:r>
        <w:rPr/>
        <w:t xml:space="preserve">В случае если продолжительность обстоятельств непреодолимой силы превышает 30 (тридцать) календарных дней, настоящий Договор (Приложение к нему) может быть расторгнуто по письменному заявлению любой из Сторон. </w:t>
      </w:r>
    </w:p>
    <w:p>
      <w:pPr>
        <w:pStyle w:val="22"/>
        <w:numPr>
          <w:ilvl w:val="1"/>
          <w:numId w:val="4"/>
        </w:numPr>
        <w:shd w:val="clear" w:color="auto" w:fill="auto"/>
        <w:spacing w:lineRule="exact" w:line="250"/>
        <w:rPr/>
      </w:pPr>
      <w:r>
        <w:rPr/>
        <w:t>Несмотря на наступление обстоятельств непреодолимой силы, перед прекращением настоящего Договора вследствие обстоятельств непреодолимой силы, Стороны осуществляют окончательные взаиморасчеты в части поставленного Товара и Услуг.</w:t>
      </w:r>
    </w:p>
    <w:p>
      <w:pPr>
        <w:pStyle w:val="22"/>
        <w:numPr>
          <w:ilvl w:val="1"/>
          <w:numId w:val="4"/>
        </w:numPr>
        <w:shd w:val="clear" w:color="auto" w:fill="auto"/>
        <w:spacing w:lineRule="exact" w:line="250"/>
        <w:rPr/>
      </w:pPr>
      <w:r>
        <w:rPr/>
        <w:t>Сторона, для которой стало невозможным исполнение обязательств по настоящему Договору по причине наступления обстоятельств непреодолимой силы, должна незамедлительно информировать другую сторону в письменном виде о возникновении вышеуказанных обстоятельств, а также в течении 30 (тридцати) календарных дней предоставить другой Стороне подтверждение обстоятельств непреодолимой силы. Таким подтверждением будет является справка, сертификат или иной соответствующий документ, выданный уполномоченным органом, расположенным по месту возникновения обстоятельств непреодолимой силы.        Данные обстоятельства приостанавливают действие настоящего Договора. Дальнейшие отношения Сторон определяются отдельным протоколом (дополнительным соглашением).</w:t>
      </w:r>
    </w:p>
    <w:p>
      <w:pPr>
        <w:pStyle w:val="22"/>
        <w:numPr>
          <w:ilvl w:val="1"/>
          <w:numId w:val="4"/>
        </w:numPr>
        <w:shd w:val="clear" w:color="auto" w:fill="auto"/>
        <w:spacing w:lineRule="auto" w:line="240"/>
        <w:rPr/>
      </w:pPr>
      <w:r>
        <w:rPr/>
        <w:t>Стороны договора признают, что неплатежеспособность Сторон, а также экономическая ситуация в Российской Федерации, не являются форс-мажорным обстоятельством.</w:t>
      </w:r>
    </w:p>
    <w:p>
      <w:pPr>
        <w:pStyle w:val="22"/>
        <w:shd w:val="clear" w:fill="FFFFFF"/>
        <w:spacing w:lineRule="exact" w:line="250"/>
        <w:jc w:val="center"/>
        <w:rPr>
          <w:b/>
          <w:b/>
        </w:rPr>
      </w:pPr>
      <w:r>
        <w:rPr>
          <w:b/>
        </w:rPr>
        <w:t>8. ЗАКЛЮЧИТЕЛЬНЫЕ ПОЛОЖЕНИЯ</w:t>
      </w:r>
    </w:p>
    <w:p>
      <w:pPr>
        <w:pStyle w:val="22"/>
        <w:shd w:val="clear" w:fill="FFFFFF"/>
        <w:spacing w:lineRule="exact" w:line="250" w:before="0" w:after="0"/>
        <w:rPr/>
      </w:pPr>
      <w:r>
        <w:rPr/>
        <w:t>8.1.   Настоящий договор вступает в силу со дня подписания и действует до 31 декабря 2021года, а по расчетам между сторонами до их полного завершения.</w:t>
      </w:r>
    </w:p>
    <w:p>
      <w:pPr>
        <w:pStyle w:val="22"/>
        <w:shd w:val="clear" w:fill="FFFFFF"/>
        <w:spacing w:lineRule="exact" w:line="250" w:before="0" w:after="0"/>
        <w:rPr/>
      </w:pPr>
      <w:r>
        <w:rPr/>
        <w:t>8.2.   Если, за 15 дней до истечения срока действия договора, ни одна из сторон письменно не заявит о намерении расторгнуть настоящий Договор, он считается пролонгирован на тех же условиях на каждый последующий календарный год.</w:t>
      </w:r>
    </w:p>
    <w:p>
      <w:pPr>
        <w:pStyle w:val="22"/>
        <w:shd w:val="clear" w:fill="FFFFFF"/>
        <w:spacing w:lineRule="exact" w:line="250" w:before="0" w:after="0"/>
        <w:rPr/>
      </w:pPr>
      <w:r>
        <w:rPr/>
        <w:t>8.3      Во всем остальном, что не предусмотрено настоящим договором, стороны руководствуются ГК РФ.</w:t>
      </w:r>
    </w:p>
    <w:p>
      <w:pPr>
        <w:pStyle w:val="22"/>
        <w:shd w:val="clear" w:fill="FFFFFF"/>
        <w:spacing w:lineRule="exact" w:line="250"/>
        <w:rPr/>
      </w:pPr>
      <w:r>
        <w:rPr/>
        <w:t xml:space="preserve">8.4  Настоящий договор может быть заключен путем обмена факсами или по электронной почте, факсимильный экземпляр должен быть подписан уполномоченными лицами и скреплен печатями Сторон и имеет юридическую силу с последующим предоставлением друг другу соответствующих оригиналов. Все документы, касающиеся настоящего договора, переданные по факсимильной связи, подлежат замене на подлинные экземпляры в течение 20 календарных дней с момента подписания. </w:t>
      </w:r>
    </w:p>
    <w:p>
      <w:pPr>
        <w:pStyle w:val="22"/>
        <w:shd w:val="clear" w:fill="FFFFFF"/>
        <w:spacing w:lineRule="exact" w:line="250"/>
        <w:rPr/>
      </w:pPr>
      <w:r>
        <w:rPr/>
        <w:t>8.5   Настоящий договор составлен в двух экземплярах, имеющих одинаковую юридическую силу, по одному для каждой из сторон.</w:t>
      </w:r>
    </w:p>
    <w:p>
      <w:pPr>
        <w:pStyle w:val="22"/>
        <w:shd w:val="clear" w:fill="FFFFFF"/>
        <w:spacing w:lineRule="exact" w:line="250"/>
        <w:jc w:val="center"/>
        <w:rPr>
          <w:b/>
          <w:b/>
        </w:rPr>
      </w:pPr>
      <w:r>
        <w:rPr>
          <w:b/>
        </w:rPr>
        <w:t>9. ЮРИДИЧЕСКИЕ АДРЕСА,  БАНКОВСКИЕ РЕКВИЗИТЫ И ПОДПИСИ СТОРОН</w:t>
      </w:r>
    </w:p>
    <w:tbl>
      <w:tblPr>
        <w:tblW w:w="10343" w:type="dxa"/>
        <w:jc w:val="left"/>
        <w:tblInd w:w="0" w:type="dxa"/>
        <w:tblCellMar>
          <w:top w:w="0" w:type="dxa"/>
          <w:left w:w="108" w:type="dxa"/>
          <w:bottom w:w="0" w:type="dxa"/>
          <w:right w:w="108" w:type="dxa"/>
        </w:tblCellMar>
        <w:tblLook w:val="04a0" w:noHBand="0" w:noVBand="1" w:firstColumn="1" w:lastRow="0" w:lastColumn="0" w:firstRow="1"/>
      </w:tblPr>
      <w:tblGrid>
        <w:gridCol w:w="5239"/>
        <w:gridCol w:w="5103"/>
      </w:tblGrid>
      <w:tr>
        <w:trPr/>
        <w:tc>
          <w:tcPr>
            <w:tcW w:w="52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b/>
                <w:b/>
                <w:sz w:val="22"/>
                <w:szCs w:val="22"/>
              </w:rPr>
            </w:pPr>
            <w:r>
              <w:rPr>
                <w:rFonts w:cs="Times New Roman" w:ascii="Times New Roman" w:hAnsi="Times New Roman"/>
                <w:b/>
                <w:sz w:val="22"/>
                <w:szCs w:val="22"/>
              </w:rPr>
              <w:t xml:space="preserve">ООО «АЛЬТАИР»  </w:t>
            </w:r>
          </w:p>
          <w:p>
            <w:pPr>
              <w:pStyle w:val="Normal"/>
              <w:rPr>
                <w:rFonts w:ascii="Times New Roman" w:hAnsi="Times New Roman" w:cs="Times New Roman"/>
                <w:sz w:val="22"/>
                <w:szCs w:val="22"/>
              </w:rPr>
            </w:pPr>
            <w:r>
              <w:rPr>
                <w:rFonts w:cs="Times New Roman" w:ascii="Times New Roman" w:hAnsi="Times New Roman"/>
                <w:sz w:val="22"/>
                <w:szCs w:val="22"/>
              </w:rPr>
              <w:t>Юр. адрес: 607650, Нижегородская область,</w:t>
            </w:r>
          </w:p>
          <w:p>
            <w:pPr>
              <w:pStyle w:val="Normal"/>
              <w:rPr>
                <w:rFonts w:ascii="Times New Roman" w:hAnsi="Times New Roman" w:cs="Times New Roman"/>
                <w:sz w:val="22"/>
                <w:szCs w:val="22"/>
              </w:rPr>
            </w:pPr>
            <w:r>
              <w:rPr>
                <w:rFonts w:cs="Times New Roman" w:ascii="Times New Roman" w:hAnsi="Times New Roman"/>
                <w:sz w:val="22"/>
                <w:szCs w:val="22"/>
              </w:rPr>
              <w:t>г. Кстово, ул. Талалушкина, д. 5, офис 305</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Почтовый адрес: 607650, Нижегородская область,</w:t>
            </w:r>
          </w:p>
          <w:p>
            <w:pPr>
              <w:pStyle w:val="Normal"/>
              <w:rPr>
                <w:rFonts w:ascii="Times New Roman" w:hAnsi="Times New Roman" w:cs="Times New Roman"/>
                <w:sz w:val="22"/>
                <w:szCs w:val="22"/>
              </w:rPr>
            </w:pPr>
            <w:r>
              <w:rPr>
                <w:rFonts w:cs="Times New Roman" w:ascii="Times New Roman" w:hAnsi="Times New Roman"/>
                <w:sz w:val="22"/>
                <w:szCs w:val="22"/>
              </w:rPr>
              <w:t>г. Кстово, ул. Талалушкина, д. 5, офис 305</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ИНН/КПП 5250069646/525001001</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р/с 40702810525500000023  Филиал "Центральный банка ВТБ ПАО г.Москва</w:t>
            </w:r>
          </w:p>
          <w:p>
            <w:pPr>
              <w:pStyle w:val="Normal"/>
              <w:rPr>
                <w:rFonts w:ascii="Times New Roman" w:hAnsi="Times New Roman" w:cs="Times New Roman"/>
                <w:sz w:val="22"/>
                <w:szCs w:val="22"/>
              </w:rPr>
            </w:pPr>
            <w:r>
              <w:rPr>
                <w:rFonts w:cs="Times New Roman" w:ascii="Times New Roman" w:hAnsi="Times New Roman"/>
                <w:sz w:val="22"/>
                <w:szCs w:val="22"/>
              </w:rPr>
              <w:t>БИК 044525411, к/с 30101810145250000411</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ОГРН 1185275015694 </w:t>
            </w:r>
          </w:p>
          <w:p>
            <w:pPr>
              <w:pStyle w:val="Normal"/>
              <w:rPr>
                <w:rFonts w:ascii="Times New Roman" w:hAnsi="Times New Roman" w:cs="Times New Roman"/>
                <w:sz w:val="22"/>
                <w:szCs w:val="22"/>
              </w:rPr>
            </w:pPr>
            <w:r>
              <w:rPr>
                <w:rFonts w:cs="Times New Roman" w:ascii="Times New Roman" w:hAnsi="Times New Roman"/>
                <w:sz w:val="22"/>
                <w:szCs w:val="22"/>
              </w:rPr>
              <w:t>ОКВЭД 46.71</w:t>
            </w:r>
          </w:p>
          <w:p>
            <w:pPr>
              <w:pStyle w:val="Normal"/>
              <w:rPr>
                <w:rFonts w:ascii="Times New Roman" w:hAnsi="Times New Roman" w:cs="Times New Roman"/>
                <w:sz w:val="22"/>
                <w:szCs w:val="22"/>
              </w:rPr>
            </w:pPr>
            <w:r>
              <w:rPr>
                <w:rFonts w:cs="Times New Roman" w:ascii="Times New Roman" w:hAnsi="Times New Roman"/>
                <w:sz w:val="22"/>
                <w:szCs w:val="22"/>
              </w:rPr>
              <w:t>ОКПО 27325997</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Директор, действующий на основании устава- Гусевский Владимир Григорьевич</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 xml:space="preserve">тел. +7-908-725-20-41 </w:t>
            </w:r>
          </w:p>
          <w:p>
            <w:pPr>
              <w:pStyle w:val="Normal"/>
              <w:rPr>
                <w:rFonts w:ascii="Times New Roman" w:hAnsi="Times New Roman" w:cs="Times New Roman"/>
                <w:sz w:val="22"/>
                <w:szCs w:val="22"/>
                <w:lang w:val="en-US"/>
              </w:rPr>
            </w:pPr>
            <w:r>
              <w:rPr>
                <w:rFonts w:cs="Times New Roman" w:ascii="Times New Roman" w:hAnsi="Times New Roman"/>
                <w:sz w:val="22"/>
                <w:szCs w:val="22"/>
              </w:rPr>
              <w:t>Е-</w:t>
            </w:r>
            <w:r>
              <w:rPr>
                <w:rFonts w:cs="Times New Roman" w:ascii="Times New Roman" w:hAnsi="Times New Roman"/>
                <w:sz w:val="22"/>
                <w:szCs w:val="22"/>
                <w:lang w:val="en-US"/>
              </w:rPr>
              <w:t>mail</w:t>
            </w:r>
            <w:r>
              <w:rPr>
                <w:rFonts w:cs="Times New Roman" w:ascii="Times New Roman" w:hAnsi="Times New Roman"/>
                <w:sz w:val="22"/>
                <w:szCs w:val="22"/>
              </w:rPr>
              <w:t xml:space="preserve">: </w:t>
            </w:r>
            <w:hyperlink r:id="rId2">
              <w:r>
                <w:rPr>
                  <w:rStyle w:val="InternetLink"/>
                  <w:rFonts w:cs="Times New Roman" w:ascii="Times New Roman" w:hAnsi="Times New Roman"/>
                  <w:sz w:val="22"/>
                  <w:szCs w:val="22"/>
                  <w:lang w:val="en-US"/>
                </w:rPr>
                <w:t>altairks</w:t>
              </w:r>
              <w:r>
                <w:rPr>
                  <w:rStyle w:val="InternetLink"/>
                  <w:rFonts w:cs="Times New Roman" w:ascii="Times New Roman" w:hAnsi="Times New Roman"/>
                  <w:sz w:val="22"/>
                  <w:szCs w:val="22"/>
                </w:rPr>
                <w:t>@</w:t>
              </w:r>
              <w:r>
                <w:rPr>
                  <w:rStyle w:val="InternetLink"/>
                  <w:rFonts w:cs="Times New Roman" w:ascii="Times New Roman" w:hAnsi="Times New Roman"/>
                  <w:sz w:val="22"/>
                  <w:szCs w:val="22"/>
                  <w:lang w:val="en-US"/>
                </w:rPr>
                <w:t>mail</w:t>
              </w:r>
              <w:r>
                <w:rPr>
                  <w:rStyle w:val="InternetLink"/>
                  <w:rFonts w:cs="Times New Roman" w:ascii="Times New Roman" w:hAnsi="Times New Roman"/>
                  <w:sz w:val="22"/>
                  <w:szCs w:val="22"/>
                </w:rPr>
                <w:t>.</w:t>
              </w:r>
            </w:hyperlink>
            <w:r>
              <w:rPr>
                <w:rFonts w:cs="Times New Roman" w:ascii="Times New Roman" w:hAnsi="Times New Roman"/>
                <w:sz w:val="22"/>
                <w:szCs w:val="22"/>
                <w:lang w:val="en-US"/>
              </w:rPr>
              <w:t>ru</w:t>
            </w:r>
          </w:p>
          <w:p>
            <w:pPr>
              <w:pStyle w:val="Normal"/>
              <w:rPr>
                <w:rFonts w:ascii="Times New Roman" w:hAnsi="Times New Roman" w:cs="Times New Roman"/>
                <w:sz w:val="22"/>
                <w:szCs w:val="22"/>
              </w:rPr>
            </w:pPr>
            <w:r>
              <w:rPr>
                <w:rFonts w:cs="Times New Roman" w:ascii="Times New Roman" w:hAnsi="Times New Roman"/>
                <w:sz w:val="22"/>
                <w:szCs w:val="22"/>
              </w:rPr>
            </w:r>
          </w:p>
        </w:tc>
        <w:tc>
          <w:tcPr>
            <w:tcW w:w="510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b/>
                <w:b/>
                <w:sz w:val="22"/>
                <w:szCs w:val="22"/>
              </w:rPr>
            </w:pPr>
            <w:r>
              <w:rPr>
                <w:rFonts w:cs="Times New Roman" w:ascii="Times New Roman" w:hAnsi="Times New Roman"/>
                <w:b/>
                <w:sz w:val="22"/>
                <w:szCs w:val="22"/>
              </w:rPr>
              <w:softHyphen/>
              <w:softHyphen/>
              <w:softHyphen/>
              <w:softHyphen/>
              <w:softHyphen/>
            </w:r>
            <w:r>
              <w:rPr/>
              <w:t xml:space="preserve"> </w:t>
            </w:r>
            <w:r>
              <w:rPr>
                <w:rFonts w:cs="Times New Roman" w:ascii="Times New Roman" w:hAnsi="Times New Roman"/>
                <w:b/>
                <w:sz w:val="22"/>
                <w:szCs w:val="22"/>
              </w:rPr>
              <w:t>{{ name }}</w:t>
            </w:r>
          </w:p>
          <w:p>
            <w:pPr>
              <w:pStyle w:val="Normal"/>
              <w:tabs>
                <w:tab w:val="clear" w:pos="708"/>
                <w:tab w:val="left" w:pos="3306" w:leader="none"/>
              </w:tabs>
              <w:rPr>
                <w:rFonts w:ascii="Times New Roman" w:hAnsi="Times New Roman" w:cs="Times New Roman"/>
                <w:sz w:val="22"/>
                <w:szCs w:val="22"/>
              </w:rPr>
            </w:pPr>
            <w:bookmarkStart w:id="8" w:name="Реквизиты"/>
            <w:r>
              <w:rPr>
                <w:rFonts w:cs="Times New Roman" w:ascii="Times New Roman" w:hAnsi="Times New Roman"/>
                <w:sz w:val="22"/>
                <w:szCs w:val="22"/>
              </w:rPr>
              <w:t>Юр. адрес: {{ adress }}</w:t>
              <w:tab/>
            </w:r>
          </w:p>
          <w:p>
            <w:pPr>
              <w:pStyle w:val="Normal"/>
              <w:rPr>
                <w:rFonts w:ascii="Times New Roman" w:hAnsi="Times New Roman" w:cs="Times New Roman"/>
                <w:sz w:val="22"/>
                <w:szCs w:val="22"/>
                <w:lang w:val="en-US"/>
              </w:rPr>
            </w:pPr>
            <w:r>
              <w:rPr>
                <w:rFonts w:cs="Times New Roman" w:ascii="Times New Roman" w:hAnsi="Times New Roman"/>
                <w:sz w:val="22"/>
                <w:szCs w:val="22"/>
              </w:rPr>
              <w:t>Почтовый адрес: {{ post_adress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rPr>
              <w:t>ИНН</w:t>
            </w:r>
            <w:r>
              <w:rPr>
                <w:rFonts w:cs="Times New Roman" w:ascii="Times New Roman" w:hAnsi="Times New Roman"/>
                <w:sz w:val="22"/>
                <w:szCs w:val="22"/>
                <w:lang w:val="en-US"/>
              </w:rPr>
              <w:t>/</w:t>
            </w:r>
            <w:r>
              <w:rPr>
                <w:rFonts w:cs="Times New Roman" w:ascii="Times New Roman" w:hAnsi="Times New Roman"/>
                <w:sz w:val="22"/>
                <w:szCs w:val="22"/>
              </w:rPr>
              <w:t>КПП</w:t>
            </w:r>
            <w:r>
              <w:rPr>
                <w:rFonts w:cs="Times New Roman" w:ascii="Times New Roman" w:hAnsi="Times New Roman"/>
                <w:sz w:val="22"/>
                <w:szCs w:val="22"/>
                <w:lang w:val="en-US"/>
              </w:rPr>
              <w:t xml:space="preserve">  {{ inn }} / {{ kpp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rPr>
              <w:t>р</w:t>
            </w:r>
            <w:r>
              <w:rPr>
                <w:rFonts w:cs="Times New Roman" w:ascii="Times New Roman" w:hAnsi="Times New Roman"/>
                <w:sz w:val="22"/>
                <w:szCs w:val="22"/>
                <w:lang w:val="en-US"/>
              </w:rPr>
              <w:t>/</w:t>
            </w:r>
            <w:r>
              <w:rPr>
                <w:rFonts w:cs="Times New Roman" w:ascii="Times New Roman" w:hAnsi="Times New Roman"/>
                <w:sz w:val="22"/>
                <w:szCs w:val="22"/>
              </w:rPr>
              <w:t>с</w:t>
            </w:r>
            <w:r>
              <w:rPr>
                <w:rFonts w:cs="Times New Roman" w:ascii="Times New Roman" w:hAnsi="Times New Roman"/>
                <w:sz w:val="22"/>
                <w:szCs w:val="22"/>
                <w:lang w:val="en-US"/>
              </w:rPr>
              <w:t xml:space="preserve"> {{ r_s }}</w:t>
            </w:r>
          </w:p>
          <w:p>
            <w:pPr>
              <w:pStyle w:val="Normal"/>
              <w:rPr>
                <w:rFonts w:ascii="Times New Roman" w:hAnsi="Times New Roman" w:cs="Times New Roman"/>
                <w:sz w:val="22"/>
                <w:szCs w:val="22"/>
              </w:rPr>
            </w:pPr>
            <w:r>
              <w:rPr>
                <w:rFonts w:cs="Times New Roman" w:ascii="Times New Roman" w:hAnsi="Times New Roman"/>
                <w:sz w:val="22"/>
                <w:szCs w:val="22"/>
                <w:lang w:val="en-US"/>
              </w:rPr>
              <w:t xml:space="preserve"> </w:t>
            </w:r>
            <w:r>
              <w:rPr>
                <w:rFonts w:cs="Times New Roman" w:ascii="Times New Roman" w:hAnsi="Times New Roman"/>
                <w:sz w:val="22"/>
                <w:szCs w:val="22"/>
              </w:rPr>
              <w:t>{{ bank }}</w:t>
            </w:r>
          </w:p>
          <w:p>
            <w:pPr>
              <w:pStyle w:val="Normal"/>
              <w:rPr>
                <w:rFonts w:ascii="Times New Roman" w:hAnsi="Times New Roman" w:cs="Times New Roman"/>
                <w:sz w:val="22"/>
                <w:szCs w:val="22"/>
              </w:rPr>
            </w:pPr>
            <w:r>
              <w:rPr>
                <w:rFonts w:cs="Times New Roman" w:ascii="Times New Roman" w:hAnsi="Times New Roman"/>
                <w:sz w:val="22"/>
                <w:szCs w:val="22"/>
              </w:rPr>
              <w:t>БИК {{ big }}</w:t>
            </w:r>
          </w:p>
          <w:p>
            <w:pPr>
              <w:pStyle w:val="Normal"/>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к/с {{ k_s }}</w:t>
            </w:r>
          </w:p>
          <w:p>
            <w:pPr>
              <w:pStyle w:val="Normal"/>
              <w:rPr>
                <w:rFonts w:ascii="Times New Roman" w:hAnsi="Times New Roman" w:cs="Times New Roman"/>
                <w:sz w:val="22"/>
                <w:szCs w:val="22"/>
              </w:rPr>
            </w:pPr>
            <w:r>
              <w:rPr>
                <w:rFonts w:cs="Times New Roman" w:ascii="Times New Roman" w:hAnsi="Times New Roman"/>
                <w:sz w:val="22"/>
                <w:szCs w:val="22"/>
              </w:rPr>
              <w:t>ОГРН {{ ogrn }}</w:t>
            </w:r>
          </w:p>
          <w:p>
            <w:pPr>
              <w:pStyle w:val="Normal"/>
              <w:rPr>
                <w:rFonts w:ascii="Times New Roman" w:hAnsi="Times New Roman" w:cs="Times New Roman"/>
                <w:sz w:val="22"/>
                <w:szCs w:val="22"/>
              </w:rPr>
            </w:pPr>
            <w:r>
              <w:rPr>
                <w:rFonts w:cs="Times New Roman" w:ascii="Times New Roman" w:hAnsi="Times New Roman"/>
                <w:sz w:val="22"/>
                <w:szCs w:val="22"/>
              </w:rPr>
              <w:t>ОКВЭД  {{ okved }}</w:t>
            </w:r>
          </w:p>
          <w:p>
            <w:pPr>
              <w:pStyle w:val="Normal"/>
              <w:rPr>
                <w:rFonts w:ascii="Times New Roman" w:hAnsi="Times New Roman" w:cs="Times New Roman"/>
                <w:sz w:val="22"/>
                <w:szCs w:val="22"/>
              </w:rPr>
            </w:pPr>
            <w:r>
              <w:rPr>
                <w:rFonts w:cs="Times New Roman" w:ascii="Times New Roman" w:hAnsi="Times New Roman"/>
                <w:sz w:val="22"/>
                <w:szCs w:val="22"/>
              </w:rPr>
              <w:t>ОКПО  {{ okpo }}</w:t>
            </w:r>
          </w:p>
          <w:p>
            <w:pPr>
              <w:pStyle w:val="Normal"/>
              <w:rPr>
                <w:rFonts w:ascii="Times New Roman" w:hAnsi="Times New Roman" w:cs="Times New Roman"/>
                <w:sz w:val="22"/>
                <w:szCs w:val="22"/>
              </w:rPr>
            </w:pPr>
            <w:r>
              <w:rPr>
                <w:rFonts w:cs="Times New Roman" w:ascii="Times New Roman" w:hAnsi="Times New Roman"/>
                <w:sz w:val="22"/>
                <w:szCs w:val="22"/>
              </w:rPr>
              <w:t>{{ post }}: {{ fio }}</w:t>
            </w:r>
          </w:p>
          <w:p>
            <w:pPr>
              <w:pStyle w:val="Normal"/>
              <w:rPr>
                <w:rFonts w:ascii="Times New Roman" w:hAnsi="Times New Roman" w:cs="Times New Roman"/>
                <w:sz w:val="22"/>
                <w:szCs w:val="22"/>
              </w:rPr>
            </w:pPr>
            <w:r>
              <w:rPr>
                <w:rFonts w:cs="Times New Roman" w:ascii="Times New Roman" w:hAnsi="Times New Roman"/>
                <w:sz w:val="22"/>
                <w:szCs w:val="22"/>
              </w:rPr>
              <w:t>(действует на основании Устава)</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lang w:val="en-US"/>
              </w:rPr>
            </w:pPr>
            <w:r>
              <w:rPr>
                <w:rFonts w:cs="Times New Roman" w:ascii="Times New Roman" w:hAnsi="Times New Roman"/>
                <w:sz w:val="22"/>
                <w:szCs w:val="22"/>
              </w:rPr>
              <w:t>тел</w:t>
            </w:r>
            <w:r>
              <w:rPr>
                <w:rFonts w:cs="Times New Roman" w:ascii="Times New Roman" w:hAnsi="Times New Roman"/>
                <w:sz w:val="22"/>
                <w:szCs w:val="22"/>
                <w:lang w:val="en-US"/>
              </w:rPr>
              <w:t>. {{ telefon }}</w:t>
            </w:r>
          </w:p>
          <w:p>
            <w:pPr>
              <w:pStyle w:val="Normal"/>
              <w:rPr>
                <w:rFonts w:ascii="Times New Roman" w:hAnsi="Times New Roman" w:cs="Times New Roman"/>
                <w:sz w:val="22"/>
                <w:szCs w:val="22"/>
                <w:lang w:val="en-US"/>
              </w:rPr>
            </w:pPr>
            <w:r>
              <w:rPr>
                <w:rFonts w:cs="Times New Roman" w:ascii="Times New Roman" w:hAnsi="Times New Roman"/>
                <w:sz w:val="22"/>
                <w:szCs w:val="22"/>
                <w:lang w:val="en-US"/>
              </w:rPr>
            </w:r>
          </w:p>
          <w:p>
            <w:pPr>
              <w:pStyle w:val="Normal"/>
              <w:rPr>
                <w:rFonts w:ascii="Times New Roman" w:hAnsi="Times New Roman" w:cs="Times New Roman"/>
                <w:sz w:val="22"/>
                <w:szCs w:val="22"/>
                <w:lang w:val="en-US"/>
              </w:rPr>
            </w:pPr>
            <w:r>
              <w:rPr>
                <w:rFonts w:cs="Times New Roman" w:ascii="Times New Roman" w:hAnsi="Times New Roman"/>
                <w:sz w:val="22"/>
                <w:szCs w:val="22"/>
              </w:rPr>
              <w:t>Е</w:t>
            </w:r>
            <w:r>
              <w:rPr>
                <w:rFonts w:cs="Times New Roman" w:ascii="Times New Roman" w:hAnsi="Times New Roman"/>
                <w:sz w:val="22"/>
                <w:szCs w:val="22"/>
                <w:lang w:val="en-US"/>
              </w:rPr>
              <w:t xml:space="preserve">-mail: </w:t>
            </w:r>
            <w:bookmarkEnd w:id="8"/>
            <w:r>
              <w:rPr>
                <w:rFonts w:cs="Times New Roman" w:ascii="Times New Roman" w:hAnsi="Times New Roman"/>
                <w:sz w:val="22"/>
                <w:szCs w:val="22"/>
                <w:lang w:val="en-US"/>
              </w:rPr>
              <w:t>{{ email }}</w:t>
            </w:r>
          </w:p>
        </w:tc>
      </w:tr>
    </w:tbl>
    <w:p>
      <w:pPr>
        <w:pStyle w:val="22"/>
        <w:shd w:val="clear" w:fill="FFFFFF"/>
        <w:spacing w:lineRule="exact" w:line="250" w:before="0" w:after="0"/>
        <w:rPr>
          <w:lang w:val="en-US"/>
        </w:rPr>
      </w:pPr>
      <w:r>
        <w:rPr>
          <w:lang w:val="en-US"/>
        </w:rPr>
      </w:r>
    </w:p>
    <w:p>
      <w:pPr>
        <w:pStyle w:val="Normal"/>
        <w:spacing w:lineRule="exact" w:line="360"/>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Поставщик                                                                          Покупатель                                                                   </w:t>
      </w:r>
    </w:p>
    <w:p>
      <w:pPr>
        <w:pStyle w:val="Normal"/>
        <w:spacing w:lineRule="exact" w:line="360"/>
        <w:rPr>
          <w:rFonts w:ascii="Times New Roman" w:hAnsi="Times New Roman" w:cs="Times New Roman"/>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 xml:space="preserve">_________________ Гусевский В.Г.                               ____________________ </w:t>
      </w:r>
      <w:bookmarkStart w:id="9" w:name="КонтрагентФОИсокращенно"/>
      <w:r>
        <w:rPr>
          <w:rFonts w:eastAsia="Times New Roman" w:cs="Times New Roman" w:ascii="Times New Roman" w:hAnsi="Times New Roman"/>
          <w:sz w:val="22"/>
          <w:szCs w:val="22"/>
        </w:rPr>
        <w:t xml:space="preserve">  </w:t>
      </w:r>
      <w:bookmarkEnd w:id="9"/>
      <w:r>
        <w:rPr>
          <w:rFonts w:eastAsia="Times New Roman" w:cs="Times New Roman" w:ascii="Times New Roman" w:hAnsi="Times New Roman"/>
          <w:sz w:val="22"/>
          <w:szCs w:val="22"/>
        </w:rPr>
        <w:t>{{ fio }}</w:t>
      </w:r>
      <w:r>
        <w:rPr>
          <w:rFonts w:cs="Times New Roman" w:ascii="Times New Roman" w:hAnsi="Times New Roman"/>
        </w:rPr>
        <w:t xml:space="preserve">                                                                                 мп                                                                                     мп</w:t>
      </w:r>
    </w:p>
    <w:p>
      <w:pPr>
        <w:pStyle w:val="Normal"/>
        <w:spacing w:lineRule="exact" w:line="360"/>
        <w:rPr>
          <w:rFonts w:ascii="Times New Roman" w:hAnsi="Times New Roman" w:cs="Times New Roman"/>
        </w:rPr>
      </w:pPr>
      <w:r>
        <w:rPr/>
      </w:r>
    </w:p>
    <w:sectPr>
      <w:headerReference w:type="default" r:id="rId3"/>
      <w:footerReference w:type="default" r:id="rId4"/>
      <w:type w:val="nextPage"/>
      <w:pgSz w:w="11906" w:h="16838"/>
      <w:pgMar w:left="808" w:right="701" w:header="0" w:top="284" w:footer="407" w:bottom="4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Unicode MS">
    <w:charset w:val="01"/>
    <w:family w:val="roman"/>
    <w:pitch w:val="variable"/>
  </w:font>
  <w:font w:name="Times New Roman">
    <w:charset w:val="01"/>
    <w:family w:val="roman"/>
    <w:pitch w:val="variable"/>
  </w:font>
  <w:font w:name="Lucida Sans Unicode">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Times New Roman" w:ascii="Times New Roman" w:hAnsi="Times New Roman"/>
        <w:sz w:val="22"/>
        <w:szCs w:val="22"/>
      </w:rPr>
      <w:t>Поставщик</w:t>
    </w:r>
    <w:r>
      <w:rPr>
        <w:sz w:val="22"/>
        <w:szCs w:val="22"/>
      </w:rPr>
      <w:t>__________________</w:t>
    </w:r>
    <w:r>
      <w:rPr>
        <w:rFonts w:cs="Times New Roman" w:ascii="Times New Roman" w:hAnsi="Times New Roman"/>
        <w:sz w:val="22"/>
        <w:szCs w:val="22"/>
      </w:rPr>
      <w:tab/>
      <w:tab/>
      <w:t>Покупатель</w:t>
    </w:r>
    <w:r>
      <w:rPr>
        <w:rFonts w:cs="Times New Roman" w:ascii="Times New Roman" w:hAnsi="Times New Roman"/>
      </w:rPr>
      <w:t>_</w:t>
    </w:r>
    <w:r>
      <w:rPr/>
      <w:t>_________________</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i/>
        <w:i/>
        <w:sz w:val="20"/>
        <w:szCs w:val="20"/>
      </w:rPr>
    </w:pPr>
    <w:r>
      <w:rPr>
        <w:rFonts w:cs="Times New Roman" w:ascii="Times New Roman" w:hAnsi="Times New Roman"/>
        <w:i/>
        <w:sz w:val="20"/>
        <w:szCs w:val="20"/>
      </w:rPr>
    </w:r>
  </w:p>
  <w:p>
    <w:pPr>
      <w:pStyle w:val="Header"/>
      <w:jc w:val="right"/>
      <w:rPr>
        <w:rFonts w:ascii="Times New Roman" w:hAnsi="Times New Roman" w:cs="Times New Roman"/>
        <w:i/>
        <w:i/>
        <w:sz w:val="20"/>
        <w:szCs w:val="20"/>
      </w:rPr>
    </w:pPr>
    <w:r>
      <w:rPr>
        <w:rFonts w:cs="Times New Roman" w:ascii="Times New Roman" w:hAnsi="Times New Roman"/>
        <w:i/>
        <w:sz w:val="20"/>
        <w:szCs w:val="20"/>
      </w:rPr>
      <w:fldChar w:fldCharType="begin"/>
    </w:r>
    <w:r>
      <w:rPr>
        <w:sz w:val="20"/>
        <w:i/>
        <w:szCs w:val="20"/>
        <w:rFonts w:cs="Times New Roman" w:ascii="Times New Roman" w:hAnsi="Times New Roman"/>
      </w:rPr>
      <w:instrText> REF Колонтитул \h </w:instrText>
    </w:r>
    <w:r>
      <w:rPr>
        <w:sz w:val="20"/>
        <w:i/>
        <w:szCs w:val="20"/>
        <w:rFonts w:cs="Times New Roman" w:ascii="Times New Roman" w:hAnsi="Times New Roman"/>
      </w:rPr>
      <w:fldChar w:fldCharType="separate"/>
    </w:r>
    <w:r>
      <w:rPr>
        <w:sz w:val="20"/>
        <w:i/>
        <w:szCs w:val="20"/>
        <w:rFonts w:cs="Times New Roman" w:ascii="Times New Roman" w:hAnsi="Times New Roman"/>
      </w:rPr>
    </w:r>
    <w:r>
      <w:rPr>
        <w:sz w:val="20"/>
        <w:i/>
        <w:szCs w:val="20"/>
        <w:rFonts w:cs="Times New Roman" w:ascii="Times New Roman" w:hAnsi="Times New Roman"/>
      </w:rPr>
      <w:fldChar w:fldCharType="end"/>
    </w:r>
    <w:r>
      <w:rPr>
        <w:rFonts w:cs="Times New Roman" w:ascii="Times New Roman" w:hAnsi="Times New Roman"/>
        <w:i/>
        <w:sz w:val="20"/>
        <w:szCs w:val="20"/>
      </w:rPr>
      <w:t>{{ date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1."/>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eastAsia="Times New Roman" w:cs="Times New Roman"/>
        <w:color w:val="000000"/>
        <w:lang w:val="ru-RU" w:eastAsia="ru-RU" w:bidi="ru-RU"/>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decimal"/>
      <w:lvlText w:val="2.%1."/>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eastAsia="Times New Roman" w:cs="Times New Roman"/>
        <w:color w:val="000000"/>
        <w:lang w:val="ru-RU" w:eastAsia="ru-RU" w:bidi="ru-RU"/>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3">
    <w:lvl w:ilvl="0">
      <w:start w:val="1"/>
      <w:numFmt w:val="decimal"/>
      <w:lvlText w:val="3.%1."/>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eastAsia="Times New Roman" w:cs="Times New Roman"/>
        <w:color w:val="000000"/>
        <w:lang w:val="ru-RU" w:eastAsia="ru-RU" w:bidi="ru-RU"/>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4">
    <w:lvl w:ilvl="0">
      <w:start w:val="4"/>
      <w:numFmt w:val="decimal"/>
      <w:lvlText w:val="%1."/>
      <w:lvlJc w:val="left"/>
      <w:pPr>
        <w:tabs>
          <w:tab w:val="num" w:pos="0"/>
        </w:tabs>
        <w:ind w:left="0" w:hanging="0"/>
      </w:pPr>
      <w:rPr>
        <w:smallCaps w:val="false"/>
        <w:caps w:val="false"/>
        <w:dstrike w:val="false"/>
        <w:strike w:val="false"/>
        <w:sz w:val="22"/>
        <w:spacing w:val="0"/>
        <w:i w:val="false"/>
        <w:u w:val="none"/>
        <w:b/>
        <w:szCs w:val="22"/>
        <w:iCs w:val="false"/>
        <w:bCs/>
        <w:w w:val="100"/>
        <w:rFonts w:eastAsia="Times New Roman" w:cs="Times New Roman"/>
        <w:color w:val="000000"/>
        <w:lang w:val="ru-RU" w:eastAsia="ru-RU" w:bidi="ru-RU"/>
      </w:rPr>
    </w:lvl>
    <w:lvl w:ilvl="1">
      <w:start w:val="1"/>
      <w:numFmt w:val="decimal"/>
      <w:lvlText w:val="%1.%2."/>
      <w:lvlJc w:val="left"/>
      <w:pPr>
        <w:tabs>
          <w:tab w:val="num" w:pos="0"/>
        </w:tabs>
        <w:ind w:left="0" w:hanging="0"/>
      </w:pPr>
      <w:rPr>
        <w:smallCaps w:val="false"/>
        <w:caps w:val="false"/>
        <w:dstrike w:val="false"/>
        <w:strike w:val="false"/>
        <w:sz w:val="22"/>
        <w:spacing w:val="0"/>
        <w:i w:val="false"/>
        <w:u w:val="none"/>
        <w:b w:val="false"/>
        <w:szCs w:val="22"/>
        <w:iCs w:val="false"/>
        <w:bCs w:val="false"/>
        <w:w w:val="100"/>
        <w:rFonts w:eastAsia="Times New Roman" w:cs="Times New Roman"/>
        <w:color w:val="000000"/>
        <w:lang w:val="ru-RU" w:eastAsia="ru-RU" w:bidi="ru-RU"/>
      </w:r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5">
    <w:lvl w:ilvl="0">
      <w:start w:val="1"/>
      <w:numFmt w:val="bullet"/>
      <w:lvlText w:val="-"/>
      <w:lvlJc w:val="left"/>
      <w:pPr>
        <w:tabs>
          <w:tab w:val="num" w:pos="0"/>
        </w:tabs>
        <w:ind w:left="0" w:hanging="0"/>
      </w:pPr>
      <w:rPr>
        <w:rFonts w:ascii="Times New Roman" w:hAnsi="Times New Roman" w:cs="Times New Roman"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Unicode MS" w:hAnsi="Arial Unicode MS" w:eastAsia="Arial Unicode MS" w:cs="Arial Unicode MS"/>
        <w:szCs w:val="24"/>
        <w:lang w:val="ru-RU" w:eastAsia="ru-RU" w:bidi="ru-RU"/>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b680f"/>
    <w:pPr>
      <w:widowControl w:val="false"/>
      <w:suppressAutoHyphens w:val="true"/>
      <w:bidi w:val="0"/>
      <w:spacing w:before="0" w:after="0"/>
      <w:jc w:val="left"/>
    </w:pPr>
    <w:rPr>
      <w:rFonts w:ascii="Arial Unicode MS" w:hAnsi="Arial Unicode MS" w:eastAsia="Arial Unicode MS" w:cs="Arial Unicode MS"/>
      <w:color w:val="000000"/>
      <w:kern w:val="0"/>
      <w:sz w:val="24"/>
      <w:szCs w:val="24"/>
      <w:lang w:val="ru-RU" w:eastAsia="ru-RU" w:bidi="ru-RU"/>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7b680f"/>
    <w:rPr>
      <w:color w:val="0066CC"/>
      <w:u w:val="single"/>
    </w:rPr>
  </w:style>
  <w:style w:type="character" w:styleId="1" w:customStyle="1">
    <w:name w:val="Заголовок №1_"/>
    <w:basedOn w:val="DefaultParagraphFont"/>
    <w:link w:val="10"/>
    <w:qFormat/>
    <w:rsid w:val="007b680f"/>
    <w:rPr>
      <w:rFonts w:ascii="Times New Roman" w:hAnsi="Times New Roman" w:eastAsia="Times New Roman" w:cs="Times New Roman"/>
      <w:b/>
      <w:bCs/>
      <w:i w:val="false"/>
      <w:iCs w:val="false"/>
      <w:caps w:val="false"/>
      <w:smallCaps w:val="false"/>
      <w:strike w:val="false"/>
      <w:dstrike w:val="false"/>
      <w:u w:val="none"/>
    </w:rPr>
  </w:style>
  <w:style w:type="character" w:styleId="2" w:customStyle="1">
    <w:name w:val="Основной текст (2)_"/>
    <w:basedOn w:val="DefaultParagraphFont"/>
    <w:link w:val="20"/>
    <w:qFormat/>
    <w:rsid w:val="007b680f"/>
    <w:rPr>
      <w:rFonts w:ascii="Times New Roman" w:hAnsi="Times New Roman" w:eastAsia="Times New Roman" w:cs="Times New Roman"/>
      <w:b w:val="false"/>
      <w:bCs w:val="false"/>
      <w:i w:val="false"/>
      <w:iCs w:val="false"/>
      <w:caps w:val="false"/>
      <w:smallCaps w:val="false"/>
      <w:strike w:val="false"/>
      <w:dstrike w:val="false"/>
      <w:sz w:val="22"/>
      <w:szCs w:val="22"/>
      <w:u w:val="none"/>
    </w:rPr>
  </w:style>
  <w:style w:type="character" w:styleId="21" w:customStyle="1">
    <w:name w:val="Основной текст (2) + Полужирный"/>
    <w:basedOn w:val="2"/>
    <w:qFormat/>
    <w:rsid w:val="007b680f"/>
    <w:rPr>
      <w:rFonts w:ascii="Times New Roman" w:hAnsi="Times New Roman" w:eastAsia="Times New Roman" w:cs="Times New Roman"/>
      <w:b/>
      <w:bCs/>
      <w:i w:val="false"/>
      <w:iCs w:val="false"/>
      <w:caps w:val="false"/>
      <w:smallCaps w:val="false"/>
      <w:strike w:val="false"/>
      <w:dstrike w:val="false"/>
      <w:color w:val="000000"/>
      <w:spacing w:val="0"/>
      <w:w w:val="100"/>
      <w:sz w:val="22"/>
      <w:szCs w:val="22"/>
      <w:u w:val="none"/>
      <w:lang w:val="ru-RU" w:eastAsia="ru-RU" w:bidi="ru-RU"/>
    </w:rPr>
  </w:style>
  <w:style w:type="character" w:styleId="3" w:customStyle="1">
    <w:name w:val="Основной текст (3)_"/>
    <w:basedOn w:val="DefaultParagraphFont"/>
    <w:link w:val="30"/>
    <w:qFormat/>
    <w:rsid w:val="007b680f"/>
    <w:rPr>
      <w:rFonts w:ascii="Times New Roman" w:hAnsi="Times New Roman" w:eastAsia="Times New Roman" w:cs="Times New Roman"/>
      <w:b/>
      <w:bCs/>
      <w:i w:val="false"/>
      <w:iCs w:val="false"/>
      <w:caps w:val="false"/>
      <w:smallCaps w:val="false"/>
      <w:strike w:val="false"/>
      <w:dstrike w:val="false"/>
      <w:sz w:val="22"/>
      <w:szCs w:val="22"/>
      <w:u w:val="none"/>
    </w:rPr>
  </w:style>
  <w:style w:type="character" w:styleId="2LucidaSansUnicode85pt" w:customStyle="1">
    <w:name w:val="Основной текст (2) + Lucida Sans Unicode;8;5 pt;Малые прописные"/>
    <w:basedOn w:val="2"/>
    <w:qFormat/>
    <w:rsid w:val="00e72abd"/>
    <w:rPr>
      <w:rFonts w:ascii="Lucida Sans Unicode" w:hAnsi="Lucida Sans Unicode" w:eastAsia="Lucida Sans Unicode" w:cs="Lucida Sans Unicode"/>
      <w:b w:val="false"/>
      <w:bCs w:val="false"/>
      <w:i w:val="false"/>
      <w:iCs w:val="false"/>
      <w:smallCaps/>
      <w:strike w:val="false"/>
      <w:dstrike w:val="false"/>
      <w:color w:val="000000"/>
      <w:spacing w:val="0"/>
      <w:w w:val="100"/>
      <w:sz w:val="17"/>
      <w:szCs w:val="17"/>
      <w:u w:val="none"/>
      <w:lang w:val="ru-RU" w:eastAsia="ru-RU" w:bidi="ru-RU"/>
    </w:rPr>
  </w:style>
  <w:style w:type="character" w:styleId="Style14" w:customStyle="1">
    <w:name w:val="Текст выноски Знак"/>
    <w:basedOn w:val="DefaultParagraphFont"/>
    <w:link w:val="a6"/>
    <w:uiPriority w:val="99"/>
    <w:semiHidden/>
    <w:qFormat/>
    <w:rsid w:val="00f00531"/>
    <w:rPr>
      <w:rFonts w:ascii="Segoe UI" w:hAnsi="Segoe UI" w:cs="Segoe UI"/>
      <w:color w:val="000000"/>
      <w:sz w:val="18"/>
      <w:szCs w:val="18"/>
    </w:rPr>
  </w:style>
  <w:style w:type="character" w:styleId="Style15" w:customStyle="1">
    <w:name w:val="Верхний колонтитул Знак"/>
    <w:basedOn w:val="DefaultParagraphFont"/>
    <w:link w:val="a8"/>
    <w:uiPriority w:val="99"/>
    <w:qFormat/>
    <w:rsid w:val="00f741d7"/>
    <w:rPr>
      <w:color w:val="000000"/>
    </w:rPr>
  </w:style>
  <w:style w:type="character" w:styleId="Style16" w:customStyle="1">
    <w:name w:val="Нижний колонтитул Знак"/>
    <w:basedOn w:val="DefaultParagraphFont"/>
    <w:link w:val="aa"/>
    <w:uiPriority w:val="99"/>
    <w:qFormat/>
    <w:rsid w:val="00f741d7"/>
    <w:rPr>
      <w:color w:val="00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11" w:customStyle="1">
    <w:name w:val="Заголовок №1"/>
    <w:basedOn w:val="Normal"/>
    <w:link w:val="1"/>
    <w:qFormat/>
    <w:rsid w:val="007b680f"/>
    <w:pPr>
      <w:shd w:val="clear" w:color="auto" w:fill="FFFFFF"/>
      <w:spacing w:lineRule="auto" w:line="240" w:before="0" w:after="240"/>
      <w:jc w:val="center"/>
      <w:outlineLvl w:val="0"/>
    </w:pPr>
    <w:rPr>
      <w:rFonts w:ascii="Times New Roman" w:hAnsi="Times New Roman" w:eastAsia="Times New Roman" w:cs="Times New Roman"/>
      <w:b/>
      <w:bCs/>
    </w:rPr>
  </w:style>
  <w:style w:type="paragraph" w:styleId="22" w:customStyle="1">
    <w:name w:val="Основной текст (2)"/>
    <w:basedOn w:val="Normal"/>
    <w:link w:val="2"/>
    <w:qFormat/>
    <w:rsid w:val="007b680f"/>
    <w:pPr>
      <w:shd w:val="clear" w:color="auto" w:fill="FFFFFF"/>
      <w:spacing w:lineRule="auto" w:line="240" w:before="240" w:after="240"/>
      <w:jc w:val="both"/>
    </w:pPr>
    <w:rPr>
      <w:rFonts w:ascii="Times New Roman" w:hAnsi="Times New Roman" w:eastAsia="Times New Roman" w:cs="Times New Roman"/>
      <w:sz w:val="22"/>
      <w:szCs w:val="22"/>
    </w:rPr>
  </w:style>
  <w:style w:type="paragraph" w:styleId="31" w:customStyle="1">
    <w:name w:val="Основной текст (3)"/>
    <w:basedOn w:val="Normal"/>
    <w:link w:val="3"/>
    <w:qFormat/>
    <w:rsid w:val="007b680f"/>
    <w:pPr>
      <w:shd w:val="clear" w:color="auto" w:fill="FFFFFF"/>
      <w:spacing w:lineRule="exact" w:line="250" w:before="240" w:after="0"/>
      <w:jc w:val="center"/>
    </w:pPr>
    <w:rPr>
      <w:rFonts w:ascii="Times New Roman" w:hAnsi="Times New Roman" w:eastAsia="Times New Roman" w:cs="Times New Roman"/>
      <w:b/>
      <w:bCs/>
      <w:sz w:val="22"/>
      <w:szCs w:val="22"/>
    </w:rPr>
  </w:style>
  <w:style w:type="paragraph" w:styleId="ListParagraph">
    <w:name w:val="List Paragraph"/>
    <w:basedOn w:val="Normal"/>
    <w:uiPriority w:val="34"/>
    <w:qFormat/>
    <w:rsid w:val="008347bc"/>
    <w:pPr>
      <w:spacing w:before="0" w:after="0"/>
      <w:ind w:left="720" w:hanging="0"/>
      <w:contextualSpacing/>
    </w:pPr>
    <w:rPr/>
  </w:style>
  <w:style w:type="paragraph" w:styleId="BalloonText">
    <w:name w:val="Balloon Text"/>
    <w:basedOn w:val="Normal"/>
    <w:link w:val="a7"/>
    <w:uiPriority w:val="99"/>
    <w:semiHidden/>
    <w:unhideWhenUsed/>
    <w:qFormat/>
    <w:rsid w:val="00f00531"/>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a9"/>
    <w:uiPriority w:val="99"/>
    <w:unhideWhenUsed/>
    <w:rsid w:val="00f741d7"/>
    <w:pPr>
      <w:tabs>
        <w:tab w:val="clear" w:pos="708"/>
        <w:tab w:val="center" w:pos="4677" w:leader="none"/>
        <w:tab w:val="right" w:pos="9355" w:leader="none"/>
      </w:tabs>
    </w:pPr>
    <w:rPr/>
  </w:style>
  <w:style w:type="paragraph" w:styleId="Footer">
    <w:name w:val="Footer"/>
    <w:basedOn w:val="Normal"/>
    <w:link w:val="ab"/>
    <w:uiPriority w:val="99"/>
    <w:unhideWhenUsed/>
    <w:rsid w:val="00f741d7"/>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e72abd"/>
    <w:rPr>
      <w:rFonts w:asciiTheme="minorHAnsi" w:hAnsiTheme="minorHAnsi" w:eastAsiaTheme="minorEastAsia" w:cstheme="minorBidi"/>
      <w:lang w:bidi="ar-SA"/>
      <w:sz w:val="22"/>
      <w:szCs w:val="22"/>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tairks@mail."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75B83-7F5C-4476-BBC6-635E9B572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3</Pages>
  <Words>1407</Words>
  <Characters>9799</Characters>
  <CharactersWithSpaces>11478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2021-10-20T15:50:00Z</dcterms:created>
  <dc:creator>1</dc:creator>
  <dc:description/>
  <dc:language>en-US</dc:language>
  <cp:lastModifiedBy/>
  <cp:lastPrinted>2021-10-20T15:55:00Z</cp:lastPrinted>
  <dcterms:modified xsi:type="dcterms:W3CDTF">2022-07-01T23:52:38Z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