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9FE5" w14:textId="136918B7" w:rsidR="009701DF" w:rsidRDefault="009701DF" w:rsidP="009701DF">
      <w:pPr>
        <w:jc w:val="both"/>
        <w:rPr>
          <w:rFonts w:asciiTheme="minorHAnsi" w:eastAsia="Times New Roman" w:hAnsiTheme="minorHAnsi" w:cstheme="minorHAnsi"/>
          <w:color w:val="212121"/>
          <w:kern w:val="0"/>
          <w:lang w:eastAsia="en-GB"/>
          <w14:ligatures w14:val="none"/>
        </w:rPr>
      </w:pPr>
      <w:r w:rsidRPr="006D26CF">
        <w:rPr>
          <w:rFonts w:asciiTheme="minorHAnsi" w:eastAsia="Times New Roman" w:hAnsiTheme="minorHAnsi" w:cstheme="minorHAnsi"/>
          <w:b/>
          <w:bCs/>
          <w:color w:val="212121"/>
          <w:kern w:val="0"/>
          <w:lang w:eastAsia="en-GB"/>
          <w14:ligatures w14:val="none"/>
        </w:rPr>
        <w:t>Supplementary Figure S</w:t>
      </w:r>
      <w:r>
        <w:rPr>
          <w:rFonts w:asciiTheme="minorHAnsi" w:eastAsia="Times New Roman" w:hAnsiTheme="minorHAnsi" w:cstheme="minorHAnsi"/>
          <w:b/>
          <w:bCs/>
          <w:color w:val="212121"/>
          <w:kern w:val="0"/>
          <w:lang w:eastAsia="en-GB"/>
          <w14:ligatures w14:val="none"/>
        </w:rPr>
        <w:t>8.1</w:t>
      </w:r>
      <w:r>
        <w:rPr>
          <w:rFonts w:asciiTheme="minorHAnsi" w:eastAsia="Times New Roman" w:hAnsiTheme="minorHAnsi" w:cstheme="minorHAnsi"/>
          <w:color w:val="212121"/>
          <w:kern w:val="0"/>
          <w:lang w:eastAsia="en-GB"/>
          <w14:ligatures w14:val="none"/>
        </w:rPr>
        <w:t>: Associations between estimates in men (x axis), and women (y axis) for carriage of the Gilbert’s syndrome genotype for all associations that met a nominal (p &lt;0.05) association in sex-combined analyses.</w:t>
      </w:r>
    </w:p>
    <w:p w14:paraId="40BB15E4" w14:textId="77777777" w:rsidR="009701DF" w:rsidRDefault="009701DF" w:rsidP="009701DF">
      <w:pPr>
        <w:jc w:val="both"/>
        <w:rPr>
          <w:rFonts w:asciiTheme="minorHAnsi" w:eastAsia="Times New Roman" w:hAnsiTheme="minorHAnsi" w:cstheme="minorHAnsi"/>
          <w:color w:val="212121"/>
          <w:kern w:val="0"/>
          <w:lang w:eastAsia="en-GB"/>
          <w14:ligatures w14:val="none"/>
        </w:rPr>
      </w:pPr>
    </w:p>
    <w:p w14:paraId="6443B5DA" w14:textId="77777777" w:rsidR="009701DF" w:rsidRDefault="009701DF" w:rsidP="009701DF">
      <w:pPr>
        <w:jc w:val="both"/>
        <w:rPr>
          <w:rFonts w:asciiTheme="minorHAnsi" w:eastAsia="Times New Roman" w:hAnsiTheme="minorHAnsi" w:cstheme="minorHAnsi"/>
          <w:color w:val="212121"/>
          <w:kern w:val="0"/>
          <w:lang w:eastAsia="en-GB"/>
          <w14:ligatures w14:val="none"/>
        </w:rPr>
      </w:pPr>
    </w:p>
    <w:p w14:paraId="14A446DD" w14:textId="77777777" w:rsidR="009701DF" w:rsidRDefault="009701DF" w:rsidP="009701DF">
      <w:pPr>
        <w:jc w:val="both"/>
        <w:rPr>
          <w:rFonts w:asciiTheme="minorHAnsi" w:eastAsia="Times New Roman" w:hAnsiTheme="minorHAnsi" w:cstheme="minorHAnsi"/>
          <w:color w:val="212121"/>
          <w:kern w:val="0"/>
          <w:lang w:eastAsia="en-GB"/>
          <w14:ligatures w14:val="none"/>
        </w:rPr>
      </w:pPr>
      <w:r w:rsidRPr="009A1DF7">
        <w:rPr>
          <w:rFonts w:asciiTheme="minorHAnsi" w:eastAsia="Times New Roman" w:hAnsiTheme="minorHAnsi" w:cstheme="minorHAnsi"/>
          <w:noProof/>
          <w:color w:val="212121"/>
          <w:kern w:val="0"/>
          <w:lang w:eastAsia="en-GB"/>
          <w14:ligatures w14:val="none"/>
        </w:rPr>
        <w:drawing>
          <wp:inline distT="0" distB="0" distL="0" distR="0" wp14:anchorId="7D3F3784" wp14:editId="7D41BBBC">
            <wp:extent cx="5041900" cy="38100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39C8" w14:textId="77777777" w:rsidR="00EF2DDE" w:rsidRDefault="00EF2DDE"/>
    <w:sectPr w:rsidR="00EF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F"/>
    <w:rsid w:val="00103A33"/>
    <w:rsid w:val="009701DF"/>
    <w:rsid w:val="00A83729"/>
    <w:rsid w:val="00C43F21"/>
    <w:rsid w:val="00E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1B546"/>
  <w15:chartTrackingRefBased/>
  <w15:docId w15:val="{02FE11ED-D2A7-214F-8683-0ED84B18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Calibri Light (Headings)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Hamilton</dc:creator>
  <cp:keywords/>
  <dc:description/>
  <cp:lastModifiedBy>Fergus Hamilton</cp:lastModifiedBy>
  <cp:revision>1</cp:revision>
  <dcterms:created xsi:type="dcterms:W3CDTF">2023-08-21T15:46:00Z</dcterms:created>
  <dcterms:modified xsi:type="dcterms:W3CDTF">2023-08-21T15:49:00Z</dcterms:modified>
</cp:coreProperties>
</file>