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line="360" w:lineRule="auto" w:before="120" w:after="0"/>
        <w:ind w:left="0" w:right="0" w:firstLine="0" w:hanging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Manuscript title: replace with a concise, informative title</w:t>
      </w:r>
    </w:p>
    <w:p>
      <w:pPr>
        <w:pStyle w:val="Normal"/>
        <w:spacing w:line="360" w:lineRule="auto" w:before="120" w:after="0"/>
        <w:ind w:left="0" w:right="0" w:firstLine="0" w:hanging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First Author</w:t>
      </w:r>
      <w:r>
        <w:rPr>
          <w:rFonts w:ascii="Times New Roman" w:hAnsi="Times New Roman" w:eastAsia="Times New Roman" w:cs="Times New Roman"/>
          <w:b w:val="0"/>
          <w:color w:val="000000"/>
          <w:sz w:val="24"/>
          <w:vertAlign w:val="superscript"/>
        </w:rPr>
        <w:t>1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, Second Author</w:t>
      </w:r>
      <w:r>
        <w:rPr>
          <w:rFonts w:ascii="Times New Roman" w:hAnsi="Times New Roman" w:eastAsia="Times New Roman" w:cs="Times New Roman"/>
          <w:b w:val="0"/>
          <w:color w:val="000000"/>
          <w:sz w:val="24"/>
          <w:vertAlign w:val="superscript"/>
        </w:rPr>
        <w:t>2</w:t>
      </w:r>
    </w:p>
    <w:p>
      <w:pPr>
        <w:pStyle w:val="Normal"/>
        <w:spacing w:line="360" w:lineRule="auto" w:before="120" w:after="0"/>
        <w:ind w:left="0" w:right="0" w:firstLine="0" w:hanging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vertAlign w:val="superscript"/>
        </w:rPr>
        <w:t>1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Department, Institution, City, Postal code, Country</w:t>
      </w:r>
    </w:p>
    <w:p>
      <w:pPr>
        <w:pStyle w:val="Normal"/>
        <w:spacing w:line="360" w:lineRule="auto" w:before="120" w:after="0"/>
        <w:ind w:left="0" w:right="0" w:firstLine="0" w:hanging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Department, Institution, City, Postal code, Country</w:t>
      </w:r>
    </w:p>
    <w:p>
      <w:pPr>
        <w:pStyle w:val="Normal"/>
        <w:spacing w:line="360" w:lineRule="auto" w:before="120" w:after="0"/>
        <w:ind w:left="0" w:right="0" w:firstLine="0" w:hanging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* Corresponding author: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u w:val="single"/>
        </w:rPr>
        <w:t>author@example.com</w:t>
      </w:r>
      <w:r>
        <w:br w:type="page"/>
      </w:r>
    </w:p>
    <w:p>
      <w:pPr>
        <w:pStyle w:val="Heading1"/>
      </w:pPr>
      <w:r>
        <w:t>Abstract</w:t>
      </w:r>
    </w:p>
    <w:p>
      <w:pPr>
        <w:pStyle w:val="Normal"/>
        <w:ind w:left="0" w:right="0" w:firstLine="0" w:hanging="0"/>
      </w:pPr>
      <w:r>
        <w:t>Replace this text with a self-contained abstract. This paragraph uses the Normal style: Times New Roman 12 pt, justified, 1.5 line spacing, 6 pt before and after, and no first-line indent.</w:t>
      </w:r>
    </w:p>
    <w:p>
      <w:pPr>
        <w:pStyle w:val="Normal"/>
        <w:ind w:left="0" w:right="0" w:firstLine="0" w:hanging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Keywords: </w:t>
      </w:r>
      <w:r>
        <w:rPr>
          <w:rFonts w:ascii="Times New Roman" w:hAnsi="Times New Roman" w:eastAsia="Times New Roman" w:cs="Times New Roman"/>
          <w:color w:val="000000"/>
          <w:sz w:val="24"/>
        </w:rPr>
        <w:t>landslide; physical model; monitoring; deformation; uncertainty</w:t>
      </w:r>
      <w:r>
        <w:br w:type="page"/>
      </w:r>
    </w:p>
    <w:p>
      <w:pPr>
        <w:pStyle w:val="Heading1"/>
      </w:pPr>
      <w:r>
        <w:t>1. Introduction</w:t>
      </w:r>
    </w:p>
    <w:p>
      <w:pPr>
        <w:pStyle w:val="Normal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Replace with manuscript text. Preserve an author-year system such as Smith (2024), or an existing numeric citation such as </w:t>
      </w:r>
      <w:r>
        <w:rPr>
          <w:rFonts w:ascii="Times New Roman" w:hAnsi="Times New Roman" w:eastAsia="Times New Roman" w:cs="Times New Roman"/>
          <w:color w:val="000000"/>
          <w:sz w:val="24"/>
          <w:vertAlign w:val="superscript"/>
        </w:rPr>
        <w:t>1</w:t>
      </w:r>
      <w:r>
        <w:rPr>
          <w:rFonts w:ascii="Times New Roman" w:hAnsi="Times New Roman" w:eastAsia="Times New Roman" w:cs="Times New Roman"/>
          <w:color w:val="000000"/>
          <w:sz w:val="24"/>
        </w:rPr>
        <w:t>.</w:t>
      </w:r>
    </w:p>
    <w:p>
      <w:pPr>
        <w:pStyle w:val="Heading2"/>
      </w:pPr>
      <w:r>
        <w:t>1.1 Study context</w:t>
      </w:r>
    </w:p>
    <w:p>
      <w:pPr>
        <w:pStyle w:val="Normal"/>
      </w:pPr>
      <w:r>
        <w:t>Use Normal for ordinary narrative paragraphs.</w:t>
      </w:r>
    </w:p>
    <w:p>
      <w:pPr>
        <w:pStyle w:val="Heading3"/>
      </w:pPr>
      <w:r>
        <w:t>1.1.1 Optional third-level heading</w:t>
      </w:r>
    </w:p>
    <w:p>
      <w:pPr>
        <w:pStyle w:val="Normal"/>
      </w:pPr>
      <w:r>
        <w:t>All three heading levels use Times New Roman.</w:t>
      </w:r>
    </w:p>
    <w:p>
      <w:pPr>
        <w:pStyle w:val="Heading1"/>
      </w:pPr>
      <w:r>
        <w:t>2. Figures</w:t>
      </w:r>
    </w:p>
    <w:p>
      <w:pPr>
        <w:pStyle w:val="Figure"/>
      </w:pPr>
      <w:r>
        <w:drawing>
          <wp:inline xmlns:a="http://schemas.openxmlformats.org/drawingml/2006/main" xmlns:pic="http://schemas.openxmlformats.org/drawingml/2006/picture">
            <wp:extent cx="5731200" cy="2750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1. Replace this placeholder with the final inline figure and retain this 12 pt italic, justified caption below the image.</w:t>
      </w:r>
    </w:p>
    <w:p>
      <w:pPr>
        <w:pStyle w:val="Heading1"/>
      </w:pPr>
      <w:r>
        <w:t>3. Tables</w:t>
      </w:r>
    </w:p>
    <w:p>
      <w:pPr>
        <w:pStyle w:val="TableCaption"/>
      </w:pPr>
      <w:r>
        <w:t>Table 1. Illustrative physical-model test conditions and observed responses.</w:t>
      </w:r>
    </w:p>
    <w:tbl>
      <w:tblPr>
        <w:tblStyle w:val="Table"/>
        <w:tblW w:type="dxa" w:w="9026"/>
        <w:jc w:val="center"/>
        <w:tblLayout w:type="fixed"/>
        <w:tblLook w:firstColumn="1" w:firstRow="1" w:lastColumn="0" w:lastRow="0" w:noHBand="0" w:noVBand="1" w:val="04A0"/>
        <w:tblBorders>
          <w:top w:val="single" w:color="000000" w:sz="8"/>
          <w:left w:val="nil" w:color="000000" w:sz="0"/>
          <w:bottom w:val="single" w:color="000000" w:sz="8"/>
          <w:right w:val="nil" w:color="000000" w:sz="0"/>
          <w:insideH w:val="nil" w:color="000000" w:sz="0"/>
          <w:insideV w:val="nil" w:color="000000" w:sz="0"/>
        </w:tblBorders>
        <w:tblInd w:w="0" w:type="dxa"/>
      </w:tblPr>
      <w:tblGrid>
        <w:gridCol w:w="1500"/>
        <w:gridCol w:w="3000"/>
        <w:gridCol w:w="2300"/>
        <w:gridCol w:w="2226"/>
      </w:tblGrid>
      <w:tr>
        <w:trPr>
          <w:trHeight w:val="397" w:hRule="atLeast"/>
          <w:cantSplit/>
          <w:tblHeader w:val="true"/>
        </w:trPr>
        <w:tc>
          <w:tcPr>
            <w:tcW w:type="dxa" w:w="150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bottom w:val="single" w:sz="4" w:color="000000"/>
            </w:tcBorders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Model ID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bottom w:val="single" w:sz="4" w:color="000000"/>
            </w:tcBorders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Failure mode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bottom w:val="single" w:sz="4" w:color="000000"/>
            </w:tcBorders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Peak displacement (mm)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bottom w:val="single" w:sz="4" w:color="000000"/>
            </w:tcBorders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Failure time (min)</w:t>
            </w:r>
          </w:p>
        </w:tc>
      </w:tr>
      <w:tr>
        <w:trPr>
          <w:trHeight w:val="397" w:hRule="atLeast"/>
          <w:cantSplit/>
        </w:trPr>
        <w:tc>
          <w:tcPr>
            <w:tcW w:type="dxa" w:w="150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PM-01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line="240" w:lineRule="auto" w:before="0" w:after="0"/>
              <w:ind w:left="0" w:right="0" w:firstLine="0" w:hanging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No failure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8.4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&gt;180</w:t>
            </w:r>
          </w:p>
        </w:tc>
      </w:tr>
      <w:tr>
        <w:trPr>
          <w:trHeight w:val="397" w:hRule="atLeast"/>
          <w:cantSplit/>
        </w:trPr>
        <w:tc>
          <w:tcPr>
            <w:tcW w:type="dxa" w:w="150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PM-02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line="240" w:lineRule="auto" w:before="0" w:after="0"/>
              <w:ind w:left="0" w:right="0" w:firstLine="0" w:hanging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Progressive sliding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18.7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146</w:t>
            </w:r>
          </w:p>
        </w:tc>
      </w:tr>
      <w:tr>
        <w:trPr>
          <w:trHeight w:val="397" w:hRule="atLeast"/>
          <w:cantSplit/>
        </w:trPr>
        <w:tc>
          <w:tcPr>
            <w:tcW w:type="dxa" w:w="150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PM-03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line="240" w:lineRule="auto" w:before="0" w:after="0"/>
              <w:ind w:left="0" w:right="0" w:firstLine="0" w:hanging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Toe failure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36.2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line="240" w:lineRule="auto" w:before="0" w:after="0"/>
              <w:ind w:left="0" w:right="0" w:firstLine="0" w:hanging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93</w:t>
            </w:r>
          </w:p>
        </w:tc>
      </w:tr>
    </w:tbl>
    <w:p>
      <w:pPr>
        <w:pStyle w:val="Heading1"/>
      </w:pPr>
      <w:r>
        <w:t>4. Equations</w:t>
      </w:r>
    </w:p>
    <w:p>
      <w:pPr>
        <w:pStyle w:val="Normal"/>
      </w:pPr>
      <w:r>
        <w:t>Use native editable Word equations for mathematical expressions that require equation typesetting.</w:t>
      </w:r>
    </w:p>
    <w:p>
      <w:pPr>
        <w:pStyle w:val="Equation"/>
      </w:pPr>
      <w:r>
        <w:rPr>
          <w:rFonts w:ascii="Times New Roman" w:hAnsi="Times New Roman" w:eastAsia="Times New Roman" w:cs="Times New Roman"/>
          <w:color w:val="000000"/>
          <w:sz w:val="24"/>
        </w:rPr>
        <w:tab/>
      </w:r>
      <m:oMath>
        <m:r>
          <m:rPr>
            <m:sty m:val="i"/>
          </m:rPr>
          <m:t>v</m:t>
        </m:r>
        <m:r>
          <m:t>=</m:t>
        </m:r>
        <m:f>
          <m:num>
            <m:r>
              <m:rPr>
                <m:sty m:val="i"/>
              </m:rPr>
              <m:t>Δd</m:t>
            </m:r>
          </m:num>
          <m:den>
            <m:r>
              <m:rPr>
                <m:sty m:val="i"/>
              </m:rPr>
              <m:t>Δt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>(1)</w:t>
      </w:r>
    </w:p>
    <w:p>
      <w:pPr>
        <w:pStyle w:val="Heading1"/>
      </w:pPr>
      <w:r>
        <w:t>5. References</w:t>
      </w:r>
    </w:p>
    <w:p>
      <w:pPr>
        <w:pStyle w:val="Reference"/>
      </w:pPr>
      <w:r>
        <w:t>Zhao, B. (2022). First source-position example; preserve this position and its citation mapping.</w:t>
      </w:r>
    </w:p>
    <w:p>
      <w:pPr>
        <w:pStyle w:val="Reference"/>
      </w:pPr>
      <w:r>
        <w:t>Adams, C. (2024). Second source-position example; do not alphabetize, reorder, or renumber automatically.</w:t>
      </w:r>
    </w:p>
    <w:p>
      <w:pPr>
        <w:pStyle w:val="Heading1"/>
      </w:pPr>
      <w:r>
        <w:t>Acknowledgments</w:t>
      </w:r>
    </w:p>
    <w:p>
      <w:pPr>
        <w:pStyle w:val="Normal"/>
      </w:pPr>
      <w:r>
        <w:t>Replace with acknowledgments.</w:t>
      </w:r>
    </w:p>
    <w:p>
      <w:pPr>
        <w:pStyle w:val="Heading1"/>
      </w:pPr>
      <w:r>
        <w:t>Funding</w:t>
      </w:r>
    </w:p>
    <w:p>
      <w:pPr>
        <w:pStyle w:val="Normal"/>
      </w:pPr>
      <w:r>
        <w:t>Replace with funding information.</w:t>
      </w:r>
    </w:p>
    <w:p>
      <w:pPr>
        <w:pStyle w:val="Heading1"/>
      </w:pPr>
      <w:r>
        <w:t>Competing interests</w:t>
      </w:r>
    </w:p>
    <w:p>
      <w:pPr>
        <w:pStyle w:val="Normal"/>
      </w:pPr>
      <w:r>
        <w:t>Replace with a competing-interest statement.</w:t>
      </w:r>
    </w:p>
    <w:p>
      <w:pPr>
        <w:pStyle w:val="Heading1"/>
      </w:pPr>
      <w:r>
        <w:t>Data availability</w:t>
      </w:r>
    </w:p>
    <w:p>
      <w:pPr>
        <w:pStyle w:val="Normal"/>
      </w:pPr>
      <w:r>
        <w:t>Replace with a data-availability statement.</w:t>
      </w:r>
    </w:p>
    <w:p>
      <w:pPr>
        <w:pStyle w:val="Heading1"/>
      </w:pPr>
      <w:r>
        <w:t>Ethics statement</w:t>
      </w:r>
    </w:p>
    <w:p>
      <w:pPr>
        <w:pStyle w:val="Normal"/>
      </w:pPr>
      <w:r>
        <w:t>Replace with an ethics statement when applicable.</w:t>
      </w:r>
    </w:p>
    <w:p>
      <w:pPr>
        <w:pStyle w:val="Heading1"/>
      </w:pPr>
      <w:r>
        <w:t>CRediT authorship contribution statement</w:t>
      </w:r>
    </w:p>
    <w:p>
      <w:pPr>
        <w:pStyle w:val="Normal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First Author: </w:t>
      </w:r>
      <w:r>
        <w:rPr>
          <w:rFonts w:ascii="Times New Roman" w:hAnsi="Times New Roman" w:eastAsia="Times New Roman" w:cs="Times New Roman"/>
          <w:color w:val="000000"/>
          <w:sz w:val="24"/>
        </w:rPr>
        <w:t>Conceptualization, Methodology, Writing – original draft.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  <w:lnNumType w:countBy="1" w:start="0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left="0" w:right="0" w:firstLine="0" w:hanging="0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120" w:after="120"/>
      <w:ind w:left="0" w:right="0" w:firstLine="482"/>
      <w:jc w:val="both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auto"/>
      <w:ind w:left="0" w:right="0" w:firstLine="0" w:hanging="0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C693F"/>
    <w:pPr>
      <w:keepNext/>
      <w:keepLines/>
      <w:spacing w:before="120" w:after="0" w:line="360" w:lineRule="auto"/>
      <w:ind w:left="0" w:right="0" w:firstLine="0" w:hanging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C693F"/>
    <w:pPr>
      <w:keepNext/>
      <w:keepLines/>
      <w:spacing w:before="120" w:after="0" w:line="360" w:lineRule="auto"/>
      <w:ind w:left="0" w:right="0" w:firstLine="0" w:hanging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">
    <w:name w:val="Figure"/>
    <w:qFormat/>
    <w:pPr>
      <w:spacing w:line="240" w:lineRule="auto" w:before="120" w:after="0"/>
      <w:ind w:left="0" w:right="0" w:firstLine="0" w:hanging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FigureCaption">
    <w:name w:val="Figure Caption"/>
    <w:qFormat/>
    <w:pPr>
      <w:spacing w:line="360" w:lineRule="auto" w:before="0" w:after="120"/>
      <w:ind w:left="0" w:right="0" w:firstLine="0" w:hanging="0"/>
      <w:jc w:val="both"/>
    </w:pPr>
    <w:rPr>
      <w:rFonts w:ascii="Times New Roman" w:hAnsi="Times New Roman" w:eastAsia="Times New Roman" w:cs="Times New Roman"/>
      <w:b w:val="0"/>
      <w:i/>
      <w:color w:val="000000"/>
      <w:sz w:val="24"/>
    </w:rPr>
  </w:style>
  <w:style w:type="paragraph" w:customStyle="1" w:styleId="TableCaption">
    <w:name w:val="Table Caption"/>
    <w:qFormat/>
    <w:pPr>
      <w:spacing w:line="360" w:lineRule="auto" w:before="120" w:after="0"/>
      <w:ind w:left="0" w:right="0" w:firstLine="0" w:hanging="0"/>
      <w:jc w:val="left"/>
    </w:pPr>
    <w:rPr>
      <w:rFonts w:ascii="Times New Roman" w:hAnsi="Times New Roman" w:eastAsia="Times New Roman" w:cs="Times New Roman"/>
      <w:b w:val="0"/>
      <w:i/>
      <w:color w:val="000000"/>
      <w:sz w:val="24"/>
    </w:rPr>
  </w:style>
  <w:style w:type="paragraph" w:customStyle="1" w:styleId="Equation">
    <w:name w:val="Equation"/>
    <w:qFormat/>
    <w:pPr>
      <w:tabs>
        <w:tab w:pos="4513" w:val="center"/>
        <w:tab w:pos="9026" w:val="right"/>
      </w:tabs>
      <w:spacing w:line="240" w:lineRule="auto" w:before="120" w:after="120"/>
      <w:ind w:left="0" w:right="0" w:firstLine="0" w:hanging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Reference">
    <w:name w:val="Reference"/>
    <w:qFormat/>
    <w:pPr>
      <w:spacing w:line="240" w:lineRule="auto" w:before="0" w:after="60"/>
      <w:ind w:left="720" w:right="0" w:hanging="720"/>
      <w:jc w:val="left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table" w:customStyle="1" w:styleId="Table">
    <w:name w:val="Table"/>
    <w:qFormat/>
    <w:rPr>
      <w:rFonts w:ascii="Times New Roman" w:hAnsi="Times New Roman" w:eastAsia="Times New Roman" w:cs="Times New Roman"/>
      <w:color w:val="000000"/>
      <w:sz w:val="20"/>
    </w:rPr>
  </w:style>
  <w:style w:type="character" w:styleId="LineNumber">
    <w:name w:val="line number"/>
    <w:basedOn w:val="DefaultParagraphFont"/>
    <w:uiPriority w:val="99"/>
    <w:semiHidden/>
    <w:unhideWhenUsed/>
    <w:rPr>
      <w:rFonts w:ascii="Times New Roman" w:hAnsi="Times New Roman" w:eastAsia="Times New Roman" w:cs="Times New Roman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EngGeo Manuscript Template</dc:title>
  <dc:subject>Reviewed English-language SCI manuscript formatting template</dc:subject>
  <dc:creator>EngGeo Manuscript Format skill</dc:creator>
  <cp:keywords>SCI manuscript, DOCX template, three-line table, OMML</cp:keywords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