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E0F1C" w14:textId="77777777" w:rsidR="00AC55E1" w:rsidRPr="00AC55E1" w:rsidRDefault="00AC55E1" w:rsidP="00AC55E1">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AC55E1">
        <w:rPr>
          <w:rFonts w:ascii="Times New Roman" w:eastAsia="Times New Roman" w:hAnsi="Times New Roman" w:cs="Times New Roman"/>
          <w:b/>
          <w:bCs/>
          <w:kern w:val="36"/>
          <w:sz w:val="48"/>
          <w:szCs w:val="48"/>
          <w:lang w:eastAsia="pt-BR"/>
        </w:rPr>
        <w:t>1 Introdução</w:t>
      </w:r>
    </w:p>
    <w:p w14:paraId="71669111"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A exploração espacial depende fortemente da análise contínua de dados de telemetria para garantir a segurança e a confiabilidade das missões. Sistemas de lançamento de foguetes utilizam diversos sensores para monitorar variáveis críticas como temperatura, pressão, integridade estrutural e funcionamento de módulos essenciais. A interpretação correta desses dados é fundamental para determinar se as condições operacionais estão adequadas para a realização de uma decolagem segura.</w:t>
      </w:r>
    </w:p>
    <w:p w14:paraId="06D82899"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Nesse contexto, a análise de dados e o desenvolvimento de algoritmos de decisão tornam-se ferramentas essenciais para apoiar o processo de avaliação das condições de lançamento. Sistemas automatizados podem interpretar rapidamente grandes volumes de dados de sensores, identificar possíveis falhas e indicar se uma missão está pronta para prosseguir ou se deve ser abortada para evitar riscos operacionais.</w:t>
      </w:r>
    </w:p>
    <w:p w14:paraId="2D9A2CF5"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 xml:space="preserve">O presente projeto tem como objetivo desenvolver um algoritmo capaz de analisar dados de telemetria de um sistema de lançamento e classificar automaticamente o estado da missão. A partir de limites operacionais previamente definidos para variáveis como pressão dos tanques, níveis de energia, temperatura interna e funcionamento de módulos críticos, o sistema implementado em Python avalia cada leitura de dados e determina se a missão está </w:t>
      </w:r>
      <w:r w:rsidRPr="00AC55E1">
        <w:rPr>
          <w:rFonts w:ascii="Times New Roman" w:eastAsia="Times New Roman" w:hAnsi="Times New Roman" w:cs="Times New Roman"/>
          <w:b/>
          <w:bCs/>
          <w:sz w:val="24"/>
          <w:szCs w:val="24"/>
          <w:lang w:eastAsia="pt-BR"/>
        </w:rPr>
        <w:t>pronta para decolagem</w:t>
      </w:r>
      <w:r w:rsidRPr="00AC55E1">
        <w:rPr>
          <w:rFonts w:ascii="Times New Roman" w:eastAsia="Times New Roman" w:hAnsi="Times New Roman" w:cs="Times New Roman"/>
          <w:sz w:val="24"/>
          <w:szCs w:val="24"/>
          <w:lang w:eastAsia="pt-BR"/>
        </w:rPr>
        <w:t xml:space="preserve">, </w:t>
      </w:r>
      <w:r w:rsidRPr="00AC55E1">
        <w:rPr>
          <w:rFonts w:ascii="Times New Roman" w:eastAsia="Times New Roman" w:hAnsi="Times New Roman" w:cs="Times New Roman"/>
          <w:b/>
          <w:bCs/>
          <w:sz w:val="24"/>
          <w:szCs w:val="24"/>
          <w:lang w:eastAsia="pt-BR"/>
        </w:rPr>
        <w:t>pronta para decolagem com alerta</w:t>
      </w:r>
      <w:r w:rsidRPr="00AC55E1">
        <w:rPr>
          <w:rFonts w:ascii="Times New Roman" w:eastAsia="Times New Roman" w:hAnsi="Times New Roman" w:cs="Times New Roman"/>
          <w:sz w:val="24"/>
          <w:szCs w:val="24"/>
          <w:lang w:eastAsia="pt-BR"/>
        </w:rPr>
        <w:t xml:space="preserve">, ou se a </w:t>
      </w:r>
      <w:r w:rsidRPr="00AC55E1">
        <w:rPr>
          <w:rFonts w:ascii="Times New Roman" w:eastAsia="Times New Roman" w:hAnsi="Times New Roman" w:cs="Times New Roman"/>
          <w:b/>
          <w:bCs/>
          <w:sz w:val="24"/>
          <w:szCs w:val="24"/>
          <w:lang w:eastAsia="pt-BR"/>
        </w:rPr>
        <w:t>decolagem deve ser abortada</w:t>
      </w:r>
      <w:r w:rsidRPr="00AC55E1">
        <w:rPr>
          <w:rFonts w:ascii="Times New Roman" w:eastAsia="Times New Roman" w:hAnsi="Times New Roman" w:cs="Times New Roman"/>
          <w:sz w:val="24"/>
          <w:szCs w:val="24"/>
          <w:lang w:eastAsia="pt-BR"/>
        </w:rPr>
        <w:t>.</w:t>
      </w:r>
    </w:p>
    <w:p w14:paraId="0EBB6F66"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Além da implementação do algoritmo de verificação, o projeto também realiza uma análise exploratória dos dados para identificar padrões e possíveis causas de abortamento da missão. Por meio da utilização de técnicas de visualização e análise de dados, é possível identificar quais sensores apresentam maior frequência de falhas e quais condições operacionais representam maior risco para a missão.</w:t>
      </w:r>
    </w:p>
    <w:p w14:paraId="47AD5EF7"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Dessa forma, o trabalho demonstra como técnicas de programação, análise de dados e sistemas de decisão podem ser aplicadas no monitoramento de sistemas complexos, contribuindo para aumentar a segurança, a eficiência e a confiabilidade em processos críticos como o lançamento de veículos espaciais.</w:t>
      </w:r>
    </w:p>
    <w:p w14:paraId="2FC68D77" w14:textId="77777777" w:rsidR="00AC55E1" w:rsidRDefault="00AC55E1" w:rsidP="00AC55E1">
      <w:pPr>
        <w:pStyle w:val="Ttulo1"/>
      </w:pPr>
      <w:r>
        <w:t>1 Introdução</w:t>
      </w:r>
    </w:p>
    <w:p w14:paraId="6F2DD256" w14:textId="77777777" w:rsidR="00AC55E1" w:rsidRDefault="00AC55E1" w:rsidP="00AC55E1">
      <w:pPr>
        <w:pStyle w:val="NormalWeb"/>
      </w:pPr>
      <w:r>
        <w:t>A exploração espacial depende fortemente da análise contínua de dados de telemetria para garantir a segurança e a confiabilidade das missões. Sistemas de lançamento de foguetes utilizam diversos sensores para monitorar variáveis críticas como temperatura, pressão, integridade estrutural e funcionamento de módulos essenciais. A interpretação correta desses dados é fundamental para determinar se as condições operacionais estão adequadas para a realização de uma decolagem segura.</w:t>
      </w:r>
    </w:p>
    <w:p w14:paraId="4BEB31B7" w14:textId="77777777" w:rsidR="00AC55E1" w:rsidRDefault="00AC55E1" w:rsidP="00AC55E1">
      <w:pPr>
        <w:pStyle w:val="NormalWeb"/>
      </w:pPr>
      <w:r>
        <w:t>Nesse contexto, a análise de dados e o desenvolvimento de algoritmos de decisão tornam-se ferramentas essenciais para apoiar o processo de avaliação das condições de lançamento. Sistemas automatizados podem interpretar rapidamente grandes volumes de dados de sensores, identificar possíveis falhas e indicar se uma missão está pronta para prosseguir ou se deve ser abortada para evitar riscos operacionais.</w:t>
      </w:r>
    </w:p>
    <w:p w14:paraId="18DF18B8" w14:textId="77777777" w:rsidR="00AC55E1" w:rsidRDefault="00AC55E1" w:rsidP="00AC55E1">
      <w:pPr>
        <w:pStyle w:val="NormalWeb"/>
      </w:pPr>
      <w:r>
        <w:lastRenderedPageBreak/>
        <w:t xml:space="preserve">O presente projeto tem como objetivo desenvolver um algoritmo capaz de analisar dados de telemetria de um sistema de lançamento e classificar automaticamente o estado da missão. A partir de limites operacionais previamente definidos para variáveis como pressão dos tanques, níveis de energia, temperatura interna e funcionamento de módulos críticos, o sistema implementado em Python avalia cada leitura de dados e determina se a missão está </w:t>
      </w:r>
      <w:r>
        <w:rPr>
          <w:rStyle w:val="Forte"/>
        </w:rPr>
        <w:t>pronta para decolagem</w:t>
      </w:r>
      <w:r>
        <w:t xml:space="preserve">, </w:t>
      </w:r>
      <w:r>
        <w:rPr>
          <w:rStyle w:val="Forte"/>
        </w:rPr>
        <w:t>pronta para decolagem com alerta</w:t>
      </w:r>
      <w:r>
        <w:t xml:space="preserve">, ou se a </w:t>
      </w:r>
      <w:r>
        <w:rPr>
          <w:rStyle w:val="Forte"/>
        </w:rPr>
        <w:t>decolagem deve ser abortada</w:t>
      </w:r>
      <w:r>
        <w:t>.</w:t>
      </w:r>
    </w:p>
    <w:p w14:paraId="41C3F926" w14:textId="77777777" w:rsidR="00AC55E1" w:rsidRDefault="00AC55E1" w:rsidP="00AC55E1">
      <w:pPr>
        <w:pStyle w:val="NormalWeb"/>
      </w:pPr>
      <w:r>
        <w:t>Além da implementação do algoritmo de verificação, o projeto também realiza uma análise exploratória dos dados para identificar padrões e possíveis causas de abortamento da missão. Por meio da utilização de técnicas de visualização e análise de dados, é possível identificar quais sensores apresentam maior frequência de falhas e quais condições operacionais representam maior risco para a missão.</w:t>
      </w:r>
    </w:p>
    <w:p w14:paraId="163A0A63" w14:textId="77777777" w:rsidR="00AC55E1" w:rsidRDefault="00AC55E1" w:rsidP="00AC55E1">
      <w:pPr>
        <w:pStyle w:val="NormalWeb"/>
      </w:pPr>
      <w:r>
        <w:t>Dessa forma, o trabalho demonstra como técnicas de programação, análise de dados e sistemas de decisão podem ser aplicadas no monitoramento de sistemas complexos, contribuindo para aumentar a segurança, a eficiência e a confiabilidade em processos críticos como o lançamento de veículos espaciais.</w:t>
      </w:r>
    </w:p>
    <w:p w14:paraId="0FA27AB3" w14:textId="77777777" w:rsidR="00AC55E1" w:rsidRPr="00AC55E1" w:rsidRDefault="00AC55E1" w:rsidP="00AC55E1">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AC55E1">
        <w:rPr>
          <w:rFonts w:ascii="Times New Roman" w:eastAsia="Times New Roman" w:hAnsi="Times New Roman" w:cs="Times New Roman"/>
          <w:b/>
          <w:bCs/>
          <w:kern w:val="36"/>
          <w:sz w:val="48"/>
          <w:szCs w:val="48"/>
          <w:lang w:eastAsia="pt-BR"/>
        </w:rPr>
        <w:t>1.2 Algoritmo de verificação</w:t>
      </w:r>
    </w:p>
    <w:p w14:paraId="6749EF81"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O processo de verificação das condições de lançamento foi implementado por meio de um algoritmo baseado em regras. Esse algoritmo analisa os dados de telemetria e compara os valores observados com limites operacionais previamente definidos. A partir dessa comparação, o sistema determina automaticamente se a missão está apta para decolagem ou se deve ser abortada por motivos de segurança.</w:t>
      </w:r>
    </w:p>
    <w:p w14:paraId="1A7616D6"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 xml:space="preserve">As regras estabelecidas consideram variáveis críticas relacionadas à integridade estrutural, pressão dos tanques de combustível, nível de energia disponível, temperatura interna do sistema e funcionamento dos módulos essenciais do foguete. Caso qualquer uma dessas variáveis apresente valores fora dos limites seguros ou indique falha operacional, o sistema classifica automaticamente a missão como </w:t>
      </w:r>
      <w:r w:rsidRPr="00AC55E1">
        <w:rPr>
          <w:rFonts w:ascii="Times New Roman" w:eastAsia="Times New Roman" w:hAnsi="Times New Roman" w:cs="Times New Roman"/>
          <w:b/>
          <w:bCs/>
          <w:sz w:val="24"/>
          <w:szCs w:val="24"/>
          <w:lang w:eastAsia="pt-BR"/>
        </w:rPr>
        <w:t>DECOLAGEM ABORTADA</w:t>
      </w:r>
      <w:r w:rsidRPr="00AC55E1">
        <w:rPr>
          <w:rFonts w:ascii="Times New Roman" w:eastAsia="Times New Roman" w:hAnsi="Times New Roman" w:cs="Times New Roman"/>
          <w:sz w:val="24"/>
          <w:szCs w:val="24"/>
          <w:lang w:eastAsia="pt-BR"/>
        </w:rPr>
        <w:t>.</w:t>
      </w:r>
    </w:p>
    <w:p w14:paraId="3F56C398"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 xml:space="preserve">Além disso, foi considerada uma condição intermediária relacionada à temperatura externa. Quando essa variável ultrapassa um determinado limite, o sistema pode indicar um estado de </w:t>
      </w:r>
      <w:r w:rsidRPr="00AC55E1">
        <w:rPr>
          <w:rFonts w:ascii="Times New Roman" w:eastAsia="Times New Roman" w:hAnsi="Times New Roman" w:cs="Times New Roman"/>
          <w:b/>
          <w:bCs/>
          <w:sz w:val="24"/>
          <w:szCs w:val="24"/>
          <w:lang w:eastAsia="pt-BR"/>
        </w:rPr>
        <w:t>PRONTO PARA DECOLAR COM ALERTA</w:t>
      </w:r>
      <w:r w:rsidRPr="00AC55E1">
        <w:rPr>
          <w:rFonts w:ascii="Times New Roman" w:eastAsia="Times New Roman" w:hAnsi="Times New Roman" w:cs="Times New Roman"/>
          <w:sz w:val="24"/>
          <w:szCs w:val="24"/>
          <w:lang w:eastAsia="pt-BR"/>
        </w:rPr>
        <w:t>, sugerindo que as condições ambientais podem representar um risco adicional.</w:t>
      </w:r>
    </w:p>
    <w:p w14:paraId="7E9A6C5E"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O funcionamento do algoritmo pode ser representado pelo seguinte pseudocódigo:</w:t>
      </w:r>
    </w:p>
    <w:p w14:paraId="053C3D4D" w14:textId="77777777" w:rsidR="00AC55E1" w:rsidRPr="00AC55E1" w:rsidRDefault="00AC55E1" w:rsidP="00AC5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r w:rsidRPr="00AC55E1">
        <w:rPr>
          <w:rFonts w:ascii="Courier New" w:eastAsia="Times New Roman" w:hAnsi="Courier New" w:cs="Courier New"/>
          <w:sz w:val="20"/>
          <w:szCs w:val="20"/>
          <w:lang w:eastAsia="pt-BR"/>
        </w:rPr>
        <w:t>INÍCIO</w:t>
      </w:r>
      <w:r w:rsidRPr="00AC55E1">
        <w:rPr>
          <w:rFonts w:ascii="Courier New" w:eastAsia="Times New Roman" w:hAnsi="Courier New" w:cs="Courier New"/>
          <w:sz w:val="20"/>
          <w:szCs w:val="20"/>
          <w:lang w:eastAsia="pt-BR"/>
        </w:rPr>
        <w:br/>
      </w:r>
      <w:r w:rsidRPr="00AC55E1">
        <w:rPr>
          <w:rFonts w:ascii="Courier New" w:eastAsia="Times New Roman" w:hAnsi="Courier New" w:cs="Courier New"/>
          <w:sz w:val="20"/>
          <w:szCs w:val="20"/>
          <w:lang w:eastAsia="pt-BR"/>
        </w:rPr>
        <w:br/>
        <w:t xml:space="preserve">SE </w:t>
      </w:r>
      <w:proofErr w:type="spellStart"/>
      <w:r w:rsidRPr="00AC55E1">
        <w:rPr>
          <w:rFonts w:ascii="Courier New" w:eastAsia="Times New Roman" w:hAnsi="Courier New" w:cs="Courier New"/>
          <w:sz w:val="20"/>
          <w:szCs w:val="20"/>
          <w:lang w:eastAsia="pt-BR"/>
        </w:rPr>
        <w:t>integridade_estrutural</w:t>
      </w:r>
      <w:proofErr w:type="spellEnd"/>
      <w:r w:rsidRPr="00AC55E1">
        <w:rPr>
          <w:rFonts w:ascii="Courier New" w:eastAsia="Times New Roman" w:hAnsi="Courier New" w:cs="Courier New"/>
          <w:sz w:val="20"/>
          <w:szCs w:val="20"/>
          <w:lang w:eastAsia="pt-BR"/>
        </w:rPr>
        <w:t xml:space="preserve"> = 0</w:t>
      </w:r>
      <w:r w:rsidRPr="00AC55E1">
        <w:rPr>
          <w:rFonts w:ascii="Courier New" w:eastAsia="Times New Roman" w:hAnsi="Courier New" w:cs="Courier New"/>
          <w:sz w:val="20"/>
          <w:szCs w:val="20"/>
          <w:lang w:eastAsia="pt-BR"/>
        </w:rPr>
        <w:br/>
        <w:t xml:space="preserve">    RESULTADO = DECOLAGEM ABORTADA</w:t>
      </w:r>
      <w:r w:rsidRPr="00AC55E1">
        <w:rPr>
          <w:rFonts w:ascii="Courier New" w:eastAsia="Times New Roman" w:hAnsi="Courier New" w:cs="Courier New"/>
          <w:sz w:val="20"/>
          <w:szCs w:val="20"/>
          <w:lang w:eastAsia="pt-BR"/>
        </w:rPr>
        <w:br/>
      </w:r>
      <w:r w:rsidRPr="00AC55E1">
        <w:rPr>
          <w:rFonts w:ascii="Courier New" w:eastAsia="Times New Roman" w:hAnsi="Courier New" w:cs="Courier New"/>
          <w:sz w:val="20"/>
          <w:szCs w:val="20"/>
          <w:lang w:eastAsia="pt-BR"/>
        </w:rPr>
        <w:br/>
        <w:t xml:space="preserve">SENÃO SE </w:t>
      </w:r>
      <w:proofErr w:type="spellStart"/>
      <w:r w:rsidRPr="00AC55E1">
        <w:rPr>
          <w:rFonts w:ascii="Courier New" w:eastAsia="Times New Roman" w:hAnsi="Courier New" w:cs="Courier New"/>
          <w:sz w:val="20"/>
          <w:szCs w:val="20"/>
          <w:lang w:eastAsia="pt-BR"/>
        </w:rPr>
        <w:t>pressao_tanque</w:t>
      </w:r>
      <w:proofErr w:type="spellEnd"/>
      <w:r w:rsidRPr="00AC55E1">
        <w:rPr>
          <w:rFonts w:ascii="Courier New" w:eastAsia="Times New Roman" w:hAnsi="Courier New" w:cs="Courier New"/>
          <w:sz w:val="20"/>
          <w:szCs w:val="20"/>
          <w:lang w:eastAsia="pt-BR"/>
        </w:rPr>
        <w:t xml:space="preserve"> &lt; 95 OU </w:t>
      </w:r>
      <w:proofErr w:type="spellStart"/>
      <w:r w:rsidRPr="00AC55E1">
        <w:rPr>
          <w:rFonts w:ascii="Courier New" w:eastAsia="Times New Roman" w:hAnsi="Courier New" w:cs="Courier New"/>
          <w:sz w:val="20"/>
          <w:szCs w:val="20"/>
          <w:lang w:eastAsia="pt-BR"/>
        </w:rPr>
        <w:t>pressao_tanque</w:t>
      </w:r>
      <w:proofErr w:type="spellEnd"/>
      <w:r w:rsidRPr="00AC55E1">
        <w:rPr>
          <w:rFonts w:ascii="Courier New" w:eastAsia="Times New Roman" w:hAnsi="Courier New" w:cs="Courier New"/>
          <w:sz w:val="20"/>
          <w:szCs w:val="20"/>
          <w:lang w:eastAsia="pt-BR"/>
        </w:rPr>
        <w:t xml:space="preserve"> &gt; 105</w:t>
      </w:r>
      <w:r w:rsidRPr="00AC55E1">
        <w:rPr>
          <w:rFonts w:ascii="Courier New" w:eastAsia="Times New Roman" w:hAnsi="Courier New" w:cs="Courier New"/>
          <w:sz w:val="20"/>
          <w:szCs w:val="20"/>
          <w:lang w:eastAsia="pt-BR"/>
        </w:rPr>
        <w:br/>
        <w:t xml:space="preserve">    RESULTADO = DECOLAGEM ABORTADA</w:t>
      </w:r>
      <w:r w:rsidRPr="00AC55E1">
        <w:rPr>
          <w:rFonts w:ascii="Courier New" w:eastAsia="Times New Roman" w:hAnsi="Courier New" w:cs="Courier New"/>
          <w:sz w:val="20"/>
          <w:szCs w:val="20"/>
          <w:lang w:eastAsia="pt-BR"/>
        </w:rPr>
        <w:br/>
      </w:r>
      <w:r w:rsidRPr="00AC55E1">
        <w:rPr>
          <w:rFonts w:ascii="Courier New" w:eastAsia="Times New Roman" w:hAnsi="Courier New" w:cs="Courier New"/>
          <w:sz w:val="20"/>
          <w:szCs w:val="20"/>
          <w:lang w:eastAsia="pt-BR"/>
        </w:rPr>
        <w:br/>
        <w:t xml:space="preserve">SENÃO SE </w:t>
      </w:r>
      <w:proofErr w:type="spellStart"/>
      <w:r w:rsidRPr="00AC55E1">
        <w:rPr>
          <w:rFonts w:ascii="Courier New" w:eastAsia="Times New Roman" w:hAnsi="Courier New" w:cs="Courier New"/>
          <w:sz w:val="20"/>
          <w:szCs w:val="20"/>
          <w:lang w:eastAsia="pt-BR"/>
        </w:rPr>
        <w:t>nivel_energia</w:t>
      </w:r>
      <w:proofErr w:type="spellEnd"/>
      <w:r w:rsidRPr="00AC55E1">
        <w:rPr>
          <w:rFonts w:ascii="Courier New" w:eastAsia="Times New Roman" w:hAnsi="Courier New" w:cs="Courier New"/>
          <w:sz w:val="20"/>
          <w:szCs w:val="20"/>
          <w:lang w:eastAsia="pt-BR"/>
        </w:rPr>
        <w:t xml:space="preserve"> &lt; 80</w:t>
      </w:r>
      <w:r w:rsidRPr="00AC55E1">
        <w:rPr>
          <w:rFonts w:ascii="Courier New" w:eastAsia="Times New Roman" w:hAnsi="Courier New" w:cs="Courier New"/>
          <w:sz w:val="20"/>
          <w:szCs w:val="20"/>
          <w:lang w:eastAsia="pt-BR"/>
        </w:rPr>
        <w:br/>
        <w:t xml:space="preserve">    RESULTADO = DECOLAGEM ABORTADA</w:t>
      </w:r>
      <w:r w:rsidRPr="00AC55E1">
        <w:rPr>
          <w:rFonts w:ascii="Courier New" w:eastAsia="Times New Roman" w:hAnsi="Courier New" w:cs="Courier New"/>
          <w:sz w:val="20"/>
          <w:szCs w:val="20"/>
          <w:lang w:eastAsia="pt-BR"/>
        </w:rPr>
        <w:br/>
      </w:r>
      <w:r w:rsidRPr="00AC55E1">
        <w:rPr>
          <w:rFonts w:ascii="Courier New" w:eastAsia="Times New Roman" w:hAnsi="Courier New" w:cs="Courier New"/>
          <w:sz w:val="20"/>
          <w:szCs w:val="20"/>
          <w:lang w:eastAsia="pt-BR"/>
        </w:rPr>
        <w:lastRenderedPageBreak/>
        <w:br/>
        <w:t xml:space="preserve">SENÃO SE </w:t>
      </w:r>
      <w:proofErr w:type="spellStart"/>
      <w:r w:rsidRPr="00AC55E1">
        <w:rPr>
          <w:rFonts w:ascii="Courier New" w:eastAsia="Times New Roman" w:hAnsi="Courier New" w:cs="Courier New"/>
          <w:sz w:val="20"/>
          <w:szCs w:val="20"/>
          <w:lang w:eastAsia="pt-BR"/>
        </w:rPr>
        <w:t>temperatura_interna</w:t>
      </w:r>
      <w:proofErr w:type="spellEnd"/>
      <w:r w:rsidRPr="00AC55E1">
        <w:rPr>
          <w:rFonts w:ascii="Courier New" w:eastAsia="Times New Roman" w:hAnsi="Courier New" w:cs="Courier New"/>
          <w:sz w:val="20"/>
          <w:szCs w:val="20"/>
          <w:lang w:eastAsia="pt-BR"/>
        </w:rPr>
        <w:t xml:space="preserve"> &lt; 15 OU </w:t>
      </w:r>
      <w:proofErr w:type="spellStart"/>
      <w:r w:rsidRPr="00AC55E1">
        <w:rPr>
          <w:rFonts w:ascii="Courier New" w:eastAsia="Times New Roman" w:hAnsi="Courier New" w:cs="Courier New"/>
          <w:sz w:val="20"/>
          <w:szCs w:val="20"/>
          <w:lang w:eastAsia="pt-BR"/>
        </w:rPr>
        <w:t>temperatura_interna</w:t>
      </w:r>
      <w:proofErr w:type="spellEnd"/>
      <w:r w:rsidRPr="00AC55E1">
        <w:rPr>
          <w:rFonts w:ascii="Courier New" w:eastAsia="Times New Roman" w:hAnsi="Courier New" w:cs="Courier New"/>
          <w:sz w:val="20"/>
          <w:szCs w:val="20"/>
          <w:lang w:eastAsia="pt-BR"/>
        </w:rPr>
        <w:t xml:space="preserve"> &gt; 35</w:t>
      </w:r>
      <w:r w:rsidRPr="00AC55E1">
        <w:rPr>
          <w:rFonts w:ascii="Courier New" w:eastAsia="Times New Roman" w:hAnsi="Courier New" w:cs="Courier New"/>
          <w:sz w:val="20"/>
          <w:szCs w:val="20"/>
          <w:lang w:eastAsia="pt-BR"/>
        </w:rPr>
        <w:br/>
        <w:t xml:space="preserve">    RESULTADO = DECOLAGEM ABORTADA</w:t>
      </w:r>
      <w:r w:rsidRPr="00AC55E1">
        <w:rPr>
          <w:rFonts w:ascii="Courier New" w:eastAsia="Times New Roman" w:hAnsi="Courier New" w:cs="Courier New"/>
          <w:sz w:val="20"/>
          <w:szCs w:val="20"/>
          <w:lang w:eastAsia="pt-BR"/>
        </w:rPr>
        <w:br/>
      </w:r>
      <w:r w:rsidRPr="00AC55E1">
        <w:rPr>
          <w:rFonts w:ascii="Courier New" w:eastAsia="Times New Roman" w:hAnsi="Courier New" w:cs="Courier New"/>
          <w:sz w:val="20"/>
          <w:szCs w:val="20"/>
          <w:lang w:eastAsia="pt-BR"/>
        </w:rPr>
        <w:br/>
        <w:t>SENÃO SE algum módulo crítico = FALHA</w:t>
      </w:r>
      <w:r w:rsidRPr="00AC55E1">
        <w:rPr>
          <w:rFonts w:ascii="Courier New" w:eastAsia="Times New Roman" w:hAnsi="Courier New" w:cs="Courier New"/>
          <w:sz w:val="20"/>
          <w:szCs w:val="20"/>
          <w:lang w:eastAsia="pt-BR"/>
        </w:rPr>
        <w:br/>
        <w:t xml:space="preserve">    RESULTADO = DECOLAGEM ABORTADA</w:t>
      </w:r>
      <w:r w:rsidRPr="00AC55E1">
        <w:rPr>
          <w:rFonts w:ascii="Courier New" w:eastAsia="Times New Roman" w:hAnsi="Courier New" w:cs="Courier New"/>
          <w:sz w:val="20"/>
          <w:szCs w:val="20"/>
          <w:lang w:eastAsia="pt-BR"/>
        </w:rPr>
        <w:br/>
      </w:r>
      <w:r w:rsidRPr="00AC55E1">
        <w:rPr>
          <w:rFonts w:ascii="Courier New" w:eastAsia="Times New Roman" w:hAnsi="Courier New" w:cs="Courier New"/>
          <w:sz w:val="20"/>
          <w:szCs w:val="20"/>
          <w:lang w:eastAsia="pt-BR"/>
        </w:rPr>
        <w:br/>
        <w:t xml:space="preserve">SENÃO SE </w:t>
      </w:r>
      <w:proofErr w:type="spellStart"/>
      <w:r w:rsidRPr="00AC55E1">
        <w:rPr>
          <w:rFonts w:ascii="Courier New" w:eastAsia="Times New Roman" w:hAnsi="Courier New" w:cs="Courier New"/>
          <w:sz w:val="20"/>
          <w:szCs w:val="20"/>
          <w:lang w:eastAsia="pt-BR"/>
        </w:rPr>
        <w:t>temperatura_externa</w:t>
      </w:r>
      <w:proofErr w:type="spellEnd"/>
      <w:r w:rsidRPr="00AC55E1">
        <w:rPr>
          <w:rFonts w:ascii="Courier New" w:eastAsia="Times New Roman" w:hAnsi="Courier New" w:cs="Courier New"/>
          <w:sz w:val="20"/>
          <w:szCs w:val="20"/>
          <w:lang w:eastAsia="pt-BR"/>
        </w:rPr>
        <w:t xml:space="preserve"> &gt; 45</w:t>
      </w:r>
      <w:r w:rsidRPr="00AC55E1">
        <w:rPr>
          <w:rFonts w:ascii="Courier New" w:eastAsia="Times New Roman" w:hAnsi="Courier New" w:cs="Courier New"/>
          <w:sz w:val="20"/>
          <w:szCs w:val="20"/>
          <w:lang w:eastAsia="pt-BR"/>
        </w:rPr>
        <w:br/>
        <w:t xml:space="preserve">    RESULTADO = PRONTO PARA DECOLAR COM ALERTA</w:t>
      </w:r>
      <w:r w:rsidRPr="00AC55E1">
        <w:rPr>
          <w:rFonts w:ascii="Courier New" w:eastAsia="Times New Roman" w:hAnsi="Courier New" w:cs="Courier New"/>
          <w:sz w:val="20"/>
          <w:szCs w:val="20"/>
          <w:lang w:eastAsia="pt-BR"/>
        </w:rPr>
        <w:br/>
      </w:r>
      <w:r w:rsidRPr="00AC55E1">
        <w:rPr>
          <w:rFonts w:ascii="Courier New" w:eastAsia="Times New Roman" w:hAnsi="Courier New" w:cs="Courier New"/>
          <w:sz w:val="20"/>
          <w:szCs w:val="20"/>
          <w:lang w:eastAsia="pt-BR"/>
        </w:rPr>
        <w:br/>
        <w:t>SENÃO</w:t>
      </w:r>
      <w:r w:rsidRPr="00AC55E1">
        <w:rPr>
          <w:rFonts w:ascii="Courier New" w:eastAsia="Times New Roman" w:hAnsi="Courier New" w:cs="Courier New"/>
          <w:sz w:val="20"/>
          <w:szCs w:val="20"/>
          <w:lang w:eastAsia="pt-BR"/>
        </w:rPr>
        <w:br/>
        <w:t xml:space="preserve">    RESULTADO = PRONTO PARA DECOLAR</w:t>
      </w:r>
      <w:r w:rsidRPr="00AC55E1">
        <w:rPr>
          <w:rFonts w:ascii="Courier New" w:eastAsia="Times New Roman" w:hAnsi="Courier New" w:cs="Courier New"/>
          <w:sz w:val="20"/>
          <w:szCs w:val="20"/>
          <w:lang w:eastAsia="pt-BR"/>
        </w:rPr>
        <w:br/>
      </w:r>
      <w:r w:rsidRPr="00AC55E1">
        <w:rPr>
          <w:rFonts w:ascii="Courier New" w:eastAsia="Times New Roman" w:hAnsi="Courier New" w:cs="Courier New"/>
          <w:sz w:val="20"/>
          <w:szCs w:val="20"/>
          <w:lang w:eastAsia="pt-BR"/>
        </w:rPr>
        <w:br/>
        <w:t>FIM</w:t>
      </w:r>
    </w:p>
    <w:p w14:paraId="73085CDB"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Esse algoritmo permite a avaliação automática de cada leitura de telemetria, garantindo que a decisão sobre a decolagem seja tomada de forma rápida e baseada em critérios objetivos de segurança.</w:t>
      </w:r>
    </w:p>
    <w:p w14:paraId="22DF2C01" w14:textId="77777777" w:rsidR="00AC55E1" w:rsidRPr="00AC55E1" w:rsidRDefault="00AC55E1" w:rsidP="00AC55E1">
      <w:pPr>
        <w:spacing w:after="0"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pict w14:anchorId="15EA29F2">
          <v:rect id="_x0000_i1025" style="width:0;height:1.5pt" o:hralign="center" o:hrstd="t" o:hr="t" fillcolor="#a0a0a0" stroked="f"/>
        </w:pict>
      </w:r>
    </w:p>
    <w:p w14:paraId="66A7F24F" w14:textId="77777777" w:rsidR="00AC55E1" w:rsidRPr="00AC55E1" w:rsidRDefault="00AC55E1" w:rsidP="00AC55E1">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AC55E1">
        <w:rPr>
          <w:rFonts w:ascii="Times New Roman" w:eastAsia="Times New Roman" w:hAnsi="Times New Roman" w:cs="Times New Roman"/>
          <w:b/>
          <w:bCs/>
          <w:kern w:val="36"/>
          <w:sz w:val="48"/>
          <w:szCs w:val="48"/>
          <w:lang w:eastAsia="pt-BR"/>
        </w:rPr>
        <w:t>1.3 Script em Python</w:t>
      </w:r>
    </w:p>
    <w:p w14:paraId="5407B9A2"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 xml:space="preserve">Para implementar o algoritmo de verificação das condições de lançamento, foi desenvolvido um script em linguagem Python utilizando a biblioteca </w:t>
      </w:r>
      <w:r w:rsidRPr="00AC55E1">
        <w:rPr>
          <w:rFonts w:ascii="Times New Roman" w:eastAsia="Times New Roman" w:hAnsi="Times New Roman" w:cs="Times New Roman"/>
          <w:b/>
          <w:bCs/>
          <w:sz w:val="24"/>
          <w:szCs w:val="24"/>
          <w:lang w:eastAsia="pt-BR"/>
        </w:rPr>
        <w:t>pandas</w:t>
      </w:r>
      <w:r w:rsidRPr="00AC55E1">
        <w:rPr>
          <w:rFonts w:ascii="Times New Roman" w:eastAsia="Times New Roman" w:hAnsi="Times New Roman" w:cs="Times New Roman"/>
          <w:sz w:val="24"/>
          <w:szCs w:val="24"/>
          <w:lang w:eastAsia="pt-BR"/>
        </w:rPr>
        <w:t xml:space="preserve"> para manipulação de dados e </w:t>
      </w:r>
      <w:proofErr w:type="spellStart"/>
      <w:r w:rsidRPr="00AC55E1">
        <w:rPr>
          <w:rFonts w:ascii="Times New Roman" w:eastAsia="Times New Roman" w:hAnsi="Times New Roman" w:cs="Times New Roman"/>
          <w:b/>
          <w:bCs/>
          <w:sz w:val="24"/>
          <w:szCs w:val="24"/>
          <w:lang w:eastAsia="pt-BR"/>
        </w:rPr>
        <w:t>matplotlib</w:t>
      </w:r>
      <w:proofErr w:type="spellEnd"/>
      <w:r w:rsidRPr="00AC55E1">
        <w:rPr>
          <w:rFonts w:ascii="Times New Roman" w:eastAsia="Times New Roman" w:hAnsi="Times New Roman" w:cs="Times New Roman"/>
          <w:sz w:val="24"/>
          <w:szCs w:val="24"/>
          <w:lang w:eastAsia="pt-BR"/>
        </w:rPr>
        <w:t xml:space="preserve"> para visualização dos resultados.</w:t>
      </w:r>
    </w:p>
    <w:p w14:paraId="47695C22"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Inicialmente, o conjunto de dados de telemetria foi carregado a partir de um arquivo CSV contendo as variáveis monitoradas pelos sensores do sistema de lançamento.</w:t>
      </w:r>
    </w:p>
    <w:p w14:paraId="30006DDA" w14:textId="77777777" w:rsidR="00AC55E1" w:rsidRPr="00AC55E1" w:rsidRDefault="00AC55E1" w:rsidP="00AC5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AC55E1">
        <w:rPr>
          <w:rFonts w:ascii="Courier New" w:eastAsia="Times New Roman" w:hAnsi="Courier New" w:cs="Courier New"/>
          <w:sz w:val="20"/>
          <w:szCs w:val="20"/>
          <w:lang w:eastAsia="pt-BR"/>
        </w:rPr>
        <w:t>data_rocket</w:t>
      </w:r>
      <w:proofErr w:type="spellEnd"/>
      <w:r w:rsidRPr="00AC55E1">
        <w:rPr>
          <w:rFonts w:ascii="Courier New" w:eastAsia="Times New Roman" w:hAnsi="Courier New" w:cs="Courier New"/>
          <w:sz w:val="20"/>
          <w:szCs w:val="20"/>
          <w:lang w:eastAsia="pt-BR"/>
        </w:rPr>
        <w:t xml:space="preserve"> = </w:t>
      </w:r>
      <w:proofErr w:type="spellStart"/>
      <w:proofErr w:type="gramStart"/>
      <w:r w:rsidRPr="00AC55E1">
        <w:rPr>
          <w:rFonts w:ascii="Courier New" w:eastAsia="Times New Roman" w:hAnsi="Courier New" w:cs="Courier New"/>
          <w:sz w:val="20"/>
          <w:szCs w:val="20"/>
          <w:lang w:eastAsia="pt-BR"/>
        </w:rPr>
        <w:t>pd.read</w:t>
      </w:r>
      <w:proofErr w:type="gramEnd"/>
      <w:r w:rsidRPr="00AC55E1">
        <w:rPr>
          <w:rFonts w:ascii="Courier New" w:eastAsia="Times New Roman" w:hAnsi="Courier New" w:cs="Courier New"/>
          <w:sz w:val="20"/>
          <w:szCs w:val="20"/>
          <w:lang w:eastAsia="pt-BR"/>
        </w:rPr>
        <w:t>_csv</w:t>
      </w:r>
      <w:proofErr w:type="spellEnd"/>
      <w:r w:rsidRPr="00AC55E1">
        <w:rPr>
          <w:rFonts w:ascii="Courier New" w:eastAsia="Times New Roman" w:hAnsi="Courier New" w:cs="Courier New"/>
          <w:sz w:val="20"/>
          <w:szCs w:val="20"/>
          <w:lang w:eastAsia="pt-BR"/>
        </w:rPr>
        <w:t>("base_dados_lancamento_foguete.csv")</w:t>
      </w:r>
    </w:p>
    <w:p w14:paraId="1B831472"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 xml:space="preserve">Em seguida, foi criada uma função chamada </w:t>
      </w:r>
      <w:proofErr w:type="spellStart"/>
      <w:r w:rsidRPr="00AC55E1">
        <w:rPr>
          <w:rFonts w:ascii="Courier New" w:eastAsia="Times New Roman" w:hAnsi="Courier New" w:cs="Courier New"/>
          <w:sz w:val="20"/>
          <w:szCs w:val="20"/>
          <w:lang w:eastAsia="pt-BR"/>
        </w:rPr>
        <w:t>verificar_lancamento</w:t>
      </w:r>
      <w:proofErr w:type="spellEnd"/>
      <w:r w:rsidRPr="00AC55E1">
        <w:rPr>
          <w:rFonts w:ascii="Times New Roman" w:eastAsia="Times New Roman" w:hAnsi="Times New Roman" w:cs="Times New Roman"/>
          <w:sz w:val="24"/>
          <w:szCs w:val="24"/>
          <w:lang w:eastAsia="pt-BR"/>
        </w:rPr>
        <w:t>, responsável por analisar cada linha do conjunto de dados. Essa função aplica as regras de verificação definidas anteriormente e retorna o status da missão com base nas condições observadas.</w:t>
      </w:r>
    </w:p>
    <w:p w14:paraId="0EB42180"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 xml:space="preserve">Posteriormente, a função foi aplicada a todas as linhas do conjunto de dados utilizando o método </w:t>
      </w:r>
      <w:proofErr w:type="spellStart"/>
      <w:r w:rsidRPr="00AC55E1">
        <w:rPr>
          <w:rFonts w:ascii="Courier New" w:eastAsia="Times New Roman" w:hAnsi="Courier New" w:cs="Courier New"/>
          <w:sz w:val="20"/>
          <w:szCs w:val="20"/>
          <w:lang w:eastAsia="pt-BR"/>
        </w:rPr>
        <w:t>apply</w:t>
      </w:r>
      <w:proofErr w:type="spellEnd"/>
      <w:r w:rsidRPr="00AC55E1">
        <w:rPr>
          <w:rFonts w:ascii="Times New Roman" w:eastAsia="Times New Roman" w:hAnsi="Times New Roman" w:cs="Times New Roman"/>
          <w:sz w:val="24"/>
          <w:szCs w:val="24"/>
          <w:lang w:eastAsia="pt-BR"/>
        </w:rPr>
        <w:t xml:space="preserve"> da biblioteca pandas, permitindo que cada leitura de telemetria fosse avaliada individualmente.</w:t>
      </w:r>
    </w:p>
    <w:p w14:paraId="2F75D4F0" w14:textId="77777777" w:rsidR="00AC55E1" w:rsidRPr="00AC55E1" w:rsidRDefault="00AC55E1" w:rsidP="00AC5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roofErr w:type="spellStart"/>
      <w:r w:rsidRPr="00AC55E1">
        <w:rPr>
          <w:rFonts w:ascii="Courier New" w:eastAsia="Times New Roman" w:hAnsi="Courier New" w:cs="Courier New"/>
          <w:sz w:val="20"/>
          <w:szCs w:val="20"/>
          <w:lang w:eastAsia="pt-BR"/>
        </w:rPr>
        <w:t>data_rocket</w:t>
      </w:r>
      <w:proofErr w:type="spellEnd"/>
      <w:r w:rsidRPr="00AC55E1">
        <w:rPr>
          <w:rFonts w:ascii="Courier New" w:eastAsia="Times New Roman" w:hAnsi="Courier New" w:cs="Courier New"/>
          <w:sz w:val="20"/>
          <w:szCs w:val="20"/>
          <w:lang w:eastAsia="pt-BR"/>
        </w:rPr>
        <w:t xml:space="preserve">["resultado"] = </w:t>
      </w:r>
      <w:proofErr w:type="spellStart"/>
      <w:r w:rsidRPr="00AC55E1">
        <w:rPr>
          <w:rFonts w:ascii="Courier New" w:eastAsia="Times New Roman" w:hAnsi="Courier New" w:cs="Courier New"/>
          <w:sz w:val="20"/>
          <w:szCs w:val="20"/>
          <w:lang w:eastAsia="pt-BR"/>
        </w:rPr>
        <w:t>data_</w:t>
      </w:r>
      <w:proofErr w:type="gramStart"/>
      <w:r w:rsidRPr="00AC55E1">
        <w:rPr>
          <w:rFonts w:ascii="Courier New" w:eastAsia="Times New Roman" w:hAnsi="Courier New" w:cs="Courier New"/>
          <w:sz w:val="20"/>
          <w:szCs w:val="20"/>
          <w:lang w:eastAsia="pt-BR"/>
        </w:rPr>
        <w:t>rocket.apply</w:t>
      </w:r>
      <w:proofErr w:type="spellEnd"/>
      <w:proofErr w:type="gramEnd"/>
      <w:r w:rsidRPr="00AC55E1">
        <w:rPr>
          <w:rFonts w:ascii="Courier New" w:eastAsia="Times New Roman" w:hAnsi="Courier New" w:cs="Courier New"/>
          <w:sz w:val="20"/>
          <w:szCs w:val="20"/>
          <w:lang w:eastAsia="pt-BR"/>
        </w:rPr>
        <w:t>(</w:t>
      </w:r>
      <w:proofErr w:type="spellStart"/>
      <w:r w:rsidRPr="00AC55E1">
        <w:rPr>
          <w:rFonts w:ascii="Courier New" w:eastAsia="Times New Roman" w:hAnsi="Courier New" w:cs="Courier New"/>
          <w:sz w:val="20"/>
          <w:szCs w:val="20"/>
          <w:lang w:eastAsia="pt-BR"/>
        </w:rPr>
        <w:t>verificar_lancamento</w:t>
      </w:r>
      <w:proofErr w:type="spellEnd"/>
      <w:r w:rsidRPr="00AC55E1">
        <w:rPr>
          <w:rFonts w:ascii="Courier New" w:eastAsia="Times New Roman" w:hAnsi="Courier New" w:cs="Courier New"/>
          <w:sz w:val="20"/>
          <w:szCs w:val="20"/>
          <w:lang w:eastAsia="pt-BR"/>
        </w:rPr>
        <w:t xml:space="preserve">, </w:t>
      </w:r>
      <w:proofErr w:type="spellStart"/>
      <w:r w:rsidRPr="00AC55E1">
        <w:rPr>
          <w:rFonts w:ascii="Courier New" w:eastAsia="Times New Roman" w:hAnsi="Courier New" w:cs="Courier New"/>
          <w:sz w:val="20"/>
          <w:szCs w:val="20"/>
          <w:lang w:eastAsia="pt-BR"/>
        </w:rPr>
        <w:t>axis</w:t>
      </w:r>
      <w:proofErr w:type="spellEnd"/>
      <w:r w:rsidRPr="00AC55E1">
        <w:rPr>
          <w:rFonts w:ascii="Courier New" w:eastAsia="Times New Roman" w:hAnsi="Courier New" w:cs="Courier New"/>
          <w:sz w:val="20"/>
          <w:szCs w:val="20"/>
          <w:lang w:eastAsia="pt-BR"/>
        </w:rPr>
        <w:t>=1)</w:t>
      </w:r>
    </w:p>
    <w:p w14:paraId="5676BFD2"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 xml:space="preserve">Como resultado, foi criada uma nova coluna chamada </w:t>
      </w:r>
      <w:r w:rsidRPr="00AC55E1">
        <w:rPr>
          <w:rFonts w:ascii="Times New Roman" w:eastAsia="Times New Roman" w:hAnsi="Times New Roman" w:cs="Times New Roman"/>
          <w:b/>
          <w:bCs/>
          <w:sz w:val="24"/>
          <w:szCs w:val="24"/>
          <w:lang w:eastAsia="pt-BR"/>
        </w:rPr>
        <w:t>resultado</w:t>
      </w:r>
      <w:r w:rsidRPr="00AC55E1">
        <w:rPr>
          <w:rFonts w:ascii="Times New Roman" w:eastAsia="Times New Roman" w:hAnsi="Times New Roman" w:cs="Times New Roman"/>
          <w:sz w:val="24"/>
          <w:szCs w:val="24"/>
          <w:lang w:eastAsia="pt-BR"/>
        </w:rPr>
        <w:t>, indicando o estado da missão para cada registro analisado.</w:t>
      </w:r>
    </w:p>
    <w:p w14:paraId="24A9C3D1"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 xml:space="preserve">Além disso, foram utilizadas técnicas de visualização de dados para representar graficamente a distribuição dos resultados obtidos. O gráfico de barras permite observar a quantidade de registros classificados como </w:t>
      </w:r>
      <w:r w:rsidRPr="00AC55E1">
        <w:rPr>
          <w:rFonts w:ascii="Times New Roman" w:eastAsia="Times New Roman" w:hAnsi="Times New Roman" w:cs="Times New Roman"/>
          <w:b/>
          <w:bCs/>
          <w:sz w:val="24"/>
          <w:szCs w:val="24"/>
          <w:lang w:eastAsia="pt-BR"/>
        </w:rPr>
        <w:t>PRONTO PARA DECOLAR</w:t>
      </w:r>
      <w:r w:rsidRPr="00AC55E1">
        <w:rPr>
          <w:rFonts w:ascii="Times New Roman" w:eastAsia="Times New Roman" w:hAnsi="Times New Roman" w:cs="Times New Roman"/>
          <w:sz w:val="24"/>
          <w:szCs w:val="24"/>
          <w:lang w:eastAsia="pt-BR"/>
        </w:rPr>
        <w:t xml:space="preserve"> ou </w:t>
      </w:r>
      <w:r w:rsidRPr="00AC55E1">
        <w:rPr>
          <w:rFonts w:ascii="Times New Roman" w:eastAsia="Times New Roman" w:hAnsi="Times New Roman" w:cs="Times New Roman"/>
          <w:b/>
          <w:bCs/>
          <w:sz w:val="24"/>
          <w:szCs w:val="24"/>
          <w:lang w:eastAsia="pt-BR"/>
        </w:rPr>
        <w:t>DECOLAGEM ABORTADA</w:t>
      </w:r>
      <w:r w:rsidRPr="00AC55E1">
        <w:rPr>
          <w:rFonts w:ascii="Times New Roman" w:eastAsia="Times New Roman" w:hAnsi="Times New Roman" w:cs="Times New Roman"/>
          <w:sz w:val="24"/>
          <w:szCs w:val="24"/>
          <w:lang w:eastAsia="pt-BR"/>
        </w:rPr>
        <w:t>, facilitando a interpretação dos dados.</w:t>
      </w:r>
    </w:p>
    <w:p w14:paraId="1FC9EB51" w14:textId="77777777" w:rsidR="00AC55E1" w:rsidRPr="00AC55E1" w:rsidRDefault="00AC55E1" w:rsidP="00AC55E1">
      <w:pPr>
        <w:spacing w:after="0"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lastRenderedPageBreak/>
        <w:pict w14:anchorId="5357EE86">
          <v:rect id="_x0000_i1026" style="width:0;height:1.5pt" o:hralign="center" o:hrstd="t" o:hr="t" fillcolor="#a0a0a0" stroked="f"/>
        </w:pict>
      </w:r>
    </w:p>
    <w:p w14:paraId="2055335B" w14:textId="77777777" w:rsidR="00AC55E1" w:rsidRPr="00AC55E1" w:rsidRDefault="00AC55E1" w:rsidP="00AC55E1">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AC55E1">
        <w:rPr>
          <w:rFonts w:ascii="Times New Roman" w:eastAsia="Times New Roman" w:hAnsi="Times New Roman" w:cs="Times New Roman"/>
          <w:b/>
          <w:bCs/>
          <w:kern w:val="36"/>
          <w:sz w:val="48"/>
          <w:szCs w:val="48"/>
          <w:lang w:eastAsia="pt-BR"/>
        </w:rPr>
        <w:t>1.4 Análise energética</w:t>
      </w:r>
    </w:p>
    <w:p w14:paraId="7F9FF4FC"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A análise energética tem como objetivo avaliar se a quantidade de energia disponível no sistema é suficiente para garantir a realização segura da decolagem. Para isso, foram considerados fatores como capacidade total do sistema energético, carga atual disponível, consumo estimado durante o processo de lançamento e possíveis perdas energéticas.</w:t>
      </w:r>
    </w:p>
    <w:p w14:paraId="368659F7"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 xml:space="preserve">Considerando um sistema com capacidade total de </w:t>
      </w:r>
      <w:r w:rsidRPr="00AC55E1">
        <w:rPr>
          <w:rFonts w:ascii="Times New Roman" w:eastAsia="Times New Roman" w:hAnsi="Times New Roman" w:cs="Times New Roman"/>
          <w:b/>
          <w:bCs/>
          <w:sz w:val="24"/>
          <w:szCs w:val="24"/>
          <w:lang w:eastAsia="pt-BR"/>
        </w:rPr>
        <w:t>100 kWh</w:t>
      </w:r>
      <w:r w:rsidRPr="00AC55E1">
        <w:rPr>
          <w:rFonts w:ascii="Times New Roman" w:eastAsia="Times New Roman" w:hAnsi="Times New Roman" w:cs="Times New Roman"/>
          <w:sz w:val="24"/>
          <w:szCs w:val="24"/>
          <w:lang w:eastAsia="pt-BR"/>
        </w:rPr>
        <w:t xml:space="preserve"> e um nível de energia disponível de </w:t>
      </w:r>
      <w:r w:rsidRPr="00AC55E1">
        <w:rPr>
          <w:rFonts w:ascii="Times New Roman" w:eastAsia="Times New Roman" w:hAnsi="Times New Roman" w:cs="Times New Roman"/>
          <w:b/>
          <w:bCs/>
          <w:sz w:val="24"/>
          <w:szCs w:val="24"/>
          <w:lang w:eastAsia="pt-BR"/>
        </w:rPr>
        <w:t>80%</w:t>
      </w:r>
      <w:r w:rsidRPr="00AC55E1">
        <w:rPr>
          <w:rFonts w:ascii="Times New Roman" w:eastAsia="Times New Roman" w:hAnsi="Times New Roman" w:cs="Times New Roman"/>
          <w:sz w:val="24"/>
          <w:szCs w:val="24"/>
          <w:lang w:eastAsia="pt-BR"/>
        </w:rPr>
        <w:t xml:space="preserve">, a energia disponível para operação pode ser estimada em </w:t>
      </w:r>
      <w:r w:rsidRPr="00AC55E1">
        <w:rPr>
          <w:rFonts w:ascii="Times New Roman" w:eastAsia="Times New Roman" w:hAnsi="Times New Roman" w:cs="Times New Roman"/>
          <w:b/>
          <w:bCs/>
          <w:sz w:val="24"/>
          <w:szCs w:val="24"/>
          <w:lang w:eastAsia="pt-BR"/>
        </w:rPr>
        <w:t>80 kWh</w:t>
      </w:r>
      <w:r w:rsidRPr="00AC55E1">
        <w:rPr>
          <w:rFonts w:ascii="Times New Roman" w:eastAsia="Times New Roman" w:hAnsi="Times New Roman" w:cs="Times New Roman"/>
          <w:sz w:val="24"/>
          <w:szCs w:val="24"/>
          <w:lang w:eastAsia="pt-BR"/>
        </w:rPr>
        <w:t xml:space="preserve">. No entanto, durante o processo de decolagem ocorrem perdas associadas à eficiência dos sistemas elétricos e eletrônicos, que podem ser estimadas em aproximadamente </w:t>
      </w:r>
      <w:r w:rsidRPr="00AC55E1">
        <w:rPr>
          <w:rFonts w:ascii="Times New Roman" w:eastAsia="Times New Roman" w:hAnsi="Times New Roman" w:cs="Times New Roman"/>
          <w:b/>
          <w:bCs/>
          <w:sz w:val="24"/>
          <w:szCs w:val="24"/>
          <w:lang w:eastAsia="pt-BR"/>
        </w:rPr>
        <w:t>5%</w:t>
      </w:r>
      <w:r w:rsidRPr="00AC55E1">
        <w:rPr>
          <w:rFonts w:ascii="Times New Roman" w:eastAsia="Times New Roman" w:hAnsi="Times New Roman" w:cs="Times New Roman"/>
          <w:sz w:val="24"/>
          <w:szCs w:val="24"/>
          <w:lang w:eastAsia="pt-BR"/>
        </w:rPr>
        <w:t>.</w:t>
      </w:r>
    </w:p>
    <w:p w14:paraId="5B361A4B"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Dessa forma, a energia útil disponível pode ser calculada da seguinte maneira:</w:t>
      </w:r>
    </w:p>
    <w:p w14:paraId="459B869D"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Energia útil = Energia disponível × (1 − perdas)</w:t>
      </w:r>
    </w:p>
    <w:p w14:paraId="7A8806EE"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Energia útil = 80 × 0,95 = 76 kWh</w:t>
      </w:r>
    </w:p>
    <w:p w14:paraId="4F7EC6C1"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 xml:space="preserve">Esse valor representa a quantidade de energia efetivamente disponível para o funcionamento dos sistemas durante a decolagem. Caso o nível de energia disponível seja inferior ao limite mínimo estabelecido, o algoritmo classifica automaticamente a missão como </w:t>
      </w:r>
      <w:r w:rsidRPr="00AC55E1">
        <w:rPr>
          <w:rFonts w:ascii="Times New Roman" w:eastAsia="Times New Roman" w:hAnsi="Times New Roman" w:cs="Times New Roman"/>
          <w:b/>
          <w:bCs/>
          <w:sz w:val="24"/>
          <w:szCs w:val="24"/>
          <w:lang w:eastAsia="pt-BR"/>
        </w:rPr>
        <w:t>DECOLAGEM ABORTADA</w:t>
      </w:r>
      <w:r w:rsidRPr="00AC55E1">
        <w:rPr>
          <w:rFonts w:ascii="Times New Roman" w:eastAsia="Times New Roman" w:hAnsi="Times New Roman" w:cs="Times New Roman"/>
          <w:sz w:val="24"/>
          <w:szCs w:val="24"/>
          <w:lang w:eastAsia="pt-BR"/>
        </w:rPr>
        <w:t>, garantindo que o lançamento não ocorra em condições energéticas inadequadas.</w:t>
      </w:r>
    </w:p>
    <w:p w14:paraId="4D9BC257" w14:textId="77777777" w:rsidR="00AC55E1" w:rsidRPr="00AC55E1" w:rsidRDefault="00AC55E1" w:rsidP="00AC55E1">
      <w:pPr>
        <w:spacing w:after="0"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pict w14:anchorId="6F665AB3">
          <v:rect id="_x0000_i1027" style="width:0;height:1.5pt" o:hralign="center" o:hrstd="t" o:hr="t" fillcolor="#a0a0a0" stroked="f"/>
        </w:pict>
      </w:r>
    </w:p>
    <w:p w14:paraId="6B7B507B" w14:textId="77777777" w:rsidR="00AC55E1" w:rsidRPr="00AC55E1" w:rsidRDefault="00AC55E1" w:rsidP="00AC55E1">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AC55E1">
        <w:rPr>
          <w:rFonts w:ascii="Times New Roman" w:eastAsia="Times New Roman" w:hAnsi="Times New Roman" w:cs="Times New Roman"/>
          <w:b/>
          <w:bCs/>
          <w:kern w:val="36"/>
          <w:sz w:val="48"/>
          <w:szCs w:val="48"/>
          <w:lang w:eastAsia="pt-BR"/>
        </w:rPr>
        <w:t>1.5 Análise assistida por IA</w:t>
      </w:r>
    </w:p>
    <w:p w14:paraId="74CB6675"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A análise assistida por inteligência artificial foi realizada por meio de um sistema automatizado de classificação baseado em regras. O algoritmo desenvolvido analisa os dados de telemetria e classifica cada leitura de acordo com o estado da missão, permitindo identificar rapidamente condições seguras ou potenciais falhas operacionais.</w:t>
      </w:r>
    </w:p>
    <w:p w14:paraId="3A26865F"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A partir da execução do algoritmo, foi possível identificar a distribuição dos resultados da verificação das condições de lançamento. A análise dos dados revelou que uma parcela significativa das leituras indicou condições inadequadas para a realização da decolagem.</w:t>
      </w:r>
    </w:p>
    <w:p w14:paraId="72FDCBB1"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Além disso, foi realizada uma análise das principais causas de abortamento da missão. Essa análise permitiu identificar quais sensores apresentaram maior frequência de falhas, como pressão fora dos limites operacionais, níveis de energia insuficientes, temperaturas fora da faixa segura ou falhas nos módulos críticos do sistema.</w:t>
      </w:r>
    </w:p>
    <w:p w14:paraId="0D7C35B2"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 xml:space="preserve">A utilização de técnicas de análise de dados e visualização gráfica possibilitou identificar padrões nos dados e compreender melhor os fatores que mais influenciam na </w:t>
      </w:r>
      <w:r w:rsidRPr="00AC55E1">
        <w:rPr>
          <w:rFonts w:ascii="Times New Roman" w:eastAsia="Times New Roman" w:hAnsi="Times New Roman" w:cs="Times New Roman"/>
          <w:sz w:val="24"/>
          <w:szCs w:val="24"/>
          <w:lang w:eastAsia="pt-BR"/>
        </w:rPr>
        <w:lastRenderedPageBreak/>
        <w:t>decisão de abortar ou permitir a decolagem. Esse tipo de abordagem é amplamente utilizado em sistemas de monitoramento e diagnóstico de falhas em sistemas complexos.</w:t>
      </w:r>
    </w:p>
    <w:p w14:paraId="7124B2D2" w14:textId="77777777" w:rsidR="00AC55E1" w:rsidRPr="00AC55E1" w:rsidRDefault="00AC55E1" w:rsidP="00AC55E1">
      <w:pPr>
        <w:spacing w:after="0"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pict w14:anchorId="44B284EE">
          <v:rect id="_x0000_i1028" style="width:0;height:1.5pt" o:hralign="center" o:hrstd="t" o:hr="t" fillcolor="#a0a0a0" stroked="f"/>
        </w:pict>
      </w:r>
    </w:p>
    <w:p w14:paraId="27ED153B" w14:textId="77777777" w:rsidR="00AC55E1" w:rsidRPr="00AC55E1" w:rsidRDefault="00AC55E1" w:rsidP="00AC55E1">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AC55E1">
        <w:rPr>
          <w:rFonts w:ascii="Times New Roman" w:eastAsia="Times New Roman" w:hAnsi="Times New Roman" w:cs="Times New Roman"/>
          <w:b/>
          <w:bCs/>
          <w:kern w:val="36"/>
          <w:sz w:val="48"/>
          <w:szCs w:val="48"/>
          <w:lang w:eastAsia="pt-BR"/>
        </w:rPr>
        <w:t>1.6 Reflexão crítica</w:t>
      </w:r>
    </w:p>
    <w:p w14:paraId="4D54447C"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O uso de sistemas automatizados para análise de dados e tomada de decisão em contextos críticos, como missões espaciais, levanta importantes questões relacionadas à ética, responsabilidade e impacto social da tecnologia.</w:t>
      </w:r>
    </w:p>
    <w:p w14:paraId="34D430E6"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Do ponto de vista ético, é fundamental garantir que os sistemas de decisão automatizados sejam transparentes, confiáveis e devidamente supervisionados por operadores humanos. Embora algoritmos possam auxiliar na análise de grandes volumes de dados, a responsabilidade final pelas decisões em sistemas críticos deve permanecer sob controle humano.</w:t>
      </w:r>
    </w:p>
    <w:p w14:paraId="4B64B7F4"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No contexto da exploração espacial, os avanços tecnológicos possibilitam importantes benefícios científicos e sociais, como o desenvolvimento de novas tecnologias, melhoria dos sistemas de comunicação e maior compreensão do universo. No entanto, também é necessário considerar os desafios relacionados à sustentabilidade tecnológica, incluindo o aumento do número de detritos espaciais e o impacto ambiental associado aos lançamentos.</w:t>
      </w:r>
    </w:p>
    <w:p w14:paraId="71F1E1A8" w14:textId="77777777" w:rsidR="00AC55E1" w:rsidRPr="00AC55E1" w:rsidRDefault="00AC55E1" w:rsidP="00AC55E1">
      <w:pPr>
        <w:spacing w:before="100" w:beforeAutospacing="1" w:after="100" w:afterAutospacing="1" w:line="240" w:lineRule="auto"/>
        <w:rPr>
          <w:rFonts w:ascii="Times New Roman" w:eastAsia="Times New Roman" w:hAnsi="Times New Roman" w:cs="Times New Roman"/>
          <w:sz w:val="24"/>
          <w:szCs w:val="24"/>
          <w:lang w:eastAsia="pt-BR"/>
        </w:rPr>
      </w:pPr>
      <w:r w:rsidRPr="00AC55E1">
        <w:rPr>
          <w:rFonts w:ascii="Times New Roman" w:eastAsia="Times New Roman" w:hAnsi="Times New Roman" w:cs="Times New Roman"/>
          <w:sz w:val="24"/>
          <w:szCs w:val="24"/>
          <w:lang w:eastAsia="pt-BR"/>
        </w:rPr>
        <w:t>Dessa forma, o desenvolvimento de sistemas inteligentes para monitoramento e análise de dados deve sempre considerar não apenas a eficiência operacional, mas também os princípios de segurança, responsabilidade e sustentabilidade no uso da tecnologia.</w:t>
      </w:r>
    </w:p>
    <w:p w14:paraId="0C876595" w14:textId="77777777" w:rsidR="00970A3A" w:rsidRDefault="00970A3A"/>
    <w:sectPr w:rsidR="00970A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E1"/>
    <w:rsid w:val="00970A3A"/>
    <w:rsid w:val="00AC55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ACD29"/>
  <w15:chartTrackingRefBased/>
  <w15:docId w15:val="{FC93A7F9-BB63-435B-BF95-4B6C2394F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AC55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C55E1"/>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AC55E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C55E1"/>
    <w:rPr>
      <w:b/>
      <w:bCs/>
    </w:rPr>
  </w:style>
  <w:style w:type="paragraph" w:styleId="Pr-formataoHTML">
    <w:name w:val="HTML Preformatted"/>
    <w:basedOn w:val="Normal"/>
    <w:link w:val="Pr-formataoHTMLChar"/>
    <w:uiPriority w:val="99"/>
    <w:semiHidden/>
    <w:unhideWhenUsed/>
    <w:rsid w:val="00AC5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AC55E1"/>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AC55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073453">
      <w:bodyDiv w:val="1"/>
      <w:marLeft w:val="0"/>
      <w:marRight w:val="0"/>
      <w:marTop w:val="0"/>
      <w:marBottom w:val="0"/>
      <w:divBdr>
        <w:top w:val="none" w:sz="0" w:space="0" w:color="auto"/>
        <w:left w:val="none" w:sz="0" w:space="0" w:color="auto"/>
        <w:bottom w:val="none" w:sz="0" w:space="0" w:color="auto"/>
        <w:right w:val="none" w:sz="0" w:space="0" w:color="auto"/>
      </w:divBdr>
    </w:div>
    <w:div w:id="1377269705">
      <w:bodyDiv w:val="1"/>
      <w:marLeft w:val="0"/>
      <w:marRight w:val="0"/>
      <w:marTop w:val="0"/>
      <w:marBottom w:val="0"/>
      <w:divBdr>
        <w:top w:val="none" w:sz="0" w:space="0" w:color="auto"/>
        <w:left w:val="none" w:sz="0" w:space="0" w:color="auto"/>
        <w:bottom w:val="none" w:sz="0" w:space="0" w:color="auto"/>
        <w:right w:val="none" w:sz="0" w:space="0" w:color="auto"/>
      </w:divBdr>
      <w:divsChild>
        <w:div w:id="478233584">
          <w:marLeft w:val="0"/>
          <w:marRight w:val="0"/>
          <w:marTop w:val="0"/>
          <w:marBottom w:val="0"/>
          <w:divBdr>
            <w:top w:val="none" w:sz="0" w:space="0" w:color="auto"/>
            <w:left w:val="none" w:sz="0" w:space="0" w:color="auto"/>
            <w:bottom w:val="none" w:sz="0" w:space="0" w:color="auto"/>
            <w:right w:val="none" w:sz="0" w:space="0" w:color="auto"/>
          </w:divBdr>
          <w:divsChild>
            <w:div w:id="1856726631">
              <w:marLeft w:val="0"/>
              <w:marRight w:val="0"/>
              <w:marTop w:val="0"/>
              <w:marBottom w:val="0"/>
              <w:divBdr>
                <w:top w:val="none" w:sz="0" w:space="0" w:color="auto"/>
                <w:left w:val="none" w:sz="0" w:space="0" w:color="auto"/>
                <w:bottom w:val="none" w:sz="0" w:space="0" w:color="auto"/>
                <w:right w:val="none" w:sz="0" w:space="0" w:color="auto"/>
              </w:divBdr>
              <w:divsChild>
                <w:div w:id="1354258444">
                  <w:marLeft w:val="0"/>
                  <w:marRight w:val="0"/>
                  <w:marTop w:val="0"/>
                  <w:marBottom w:val="0"/>
                  <w:divBdr>
                    <w:top w:val="none" w:sz="0" w:space="0" w:color="auto"/>
                    <w:left w:val="none" w:sz="0" w:space="0" w:color="auto"/>
                    <w:bottom w:val="none" w:sz="0" w:space="0" w:color="auto"/>
                    <w:right w:val="none" w:sz="0" w:space="0" w:color="auto"/>
                  </w:divBdr>
                  <w:divsChild>
                    <w:div w:id="414284650">
                      <w:marLeft w:val="0"/>
                      <w:marRight w:val="0"/>
                      <w:marTop w:val="0"/>
                      <w:marBottom w:val="0"/>
                      <w:divBdr>
                        <w:top w:val="none" w:sz="0" w:space="0" w:color="auto"/>
                        <w:left w:val="none" w:sz="0" w:space="0" w:color="auto"/>
                        <w:bottom w:val="none" w:sz="0" w:space="0" w:color="auto"/>
                        <w:right w:val="none" w:sz="0" w:space="0" w:color="auto"/>
                      </w:divBdr>
                      <w:divsChild>
                        <w:div w:id="169300902">
                          <w:marLeft w:val="0"/>
                          <w:marRight w:val="0"/>
                          <w:marTop w:val="0"/>
                          <w:marBottom w:val="0"/>
                          <w:divBdr>
                            <w:top w:val="none" w:sz="0" w:space="0" w:color="auto"/>
                            <w:left w:val="none" w:sz="0" w:space="0" w:color="auto"/>
                            <w:bottom w:val="none" w:sz="0" w:space="0" w:color="auto"/>
                            <w:right w:val="none" w:sz="0" w:space="0" w:color="auto"/>
                          </w:divBdr>
                          <w:divsChild>
                            <w:div w:id="1282615926">
                              <w:marLeft w:val="0"/>
                              <w:marRight w:val="0"/>
                              <w:marTop w:val="0"/>
                              <w:marBottom w:val="0"/>
                              <w:divBdr>
                                <w:top w:val="none" w:sz="0" w:space="0" w:color="auto"/>
                                <w:left w:val="none" w:sz="0" w:space="0" w:color="auto"/>
                                <w:bottom w:val="none" w:sz="0" w:space="0" w:color="auto"/>
                                <w:right w:val="none" w:sz="0" w:space="0" w:color="auto"/>
                              </w:divBdr>
                              <w:divsChild>
                                <w:div w:id="400448740">
                                  <w:marLeft w:val="0"/>
                                  <w:marRight w:val="0"/>
                                  <w:marTop w:val="0"/>
                                  <w:marBottom w:val="0"/>
                                  <w:divBdr>
                                    <w:top w:val="none" w:sz="0" w:space="0" w:color="auto"/>
                                    <w:left w:val="none" w:sz="0" w:space="0" w:color="auto"/>
                                    <w:bottom w:val="none" w:sz="0" w:space="0" w:color="auto"/>
                                    <w:right w:val="none" w:sz="0" w:space="0" w:color="auto"/>
                                  </w:divBdr>
                                  <w:divsChild>
                                    <w:div w:id="728039578">
                                      <w:marLeft w:val="0"/>
                                      <w:marRight w:val="0"/>
                                      <w:marTop w:val="0"/>
                                      <w:marBottom w:val="0"/>
                                      <w:divBdr>
                                        <w:top w:val="none" w:sz="0" w:space="0" w:color="auto"/>
                                        <w:left w:val="none" w:sz="0" w:space="0" w:color="auto"/>
                                        <w:bottom w:val="none" w:sz="0" w:space="0" w:color="auto"/>
                                        <w:right w:val="none" w:sz="0" w:space="0" w:color="auto"/>
                                      </w:divBdr>
                                      <w:divsChild>
                                        <w:div w:id="1850099224">
                                          <w:marLeft w:val="0"/>
                                          <w:marRight w:val="0"/>
                                          <w:marTop w:val="0"/>
                                          <w:marBottom w:val="0"/>
                                          <w:divBdr>
                                            <w:top w:val="none" w:sz="0" w:space="0" w:color="auto"/>
                                            <w:left w:val="none" w:sz="0" w:space="0" w:color="auto"/>
                                            <w:bottom w:val="none" w:sz="0" w:space="0" w:color="auto"/>
                                            <w:right w:val="none" w:sz="0" w:space="0" w:color="auto"/>
                                          </w:divBdr>
                                          <w:divsChild>
                                            <w:div w:id="1884974234">
                                              <w:marLeft w:val="0"/>
                                              <w:marRight w:val="0"/>
                                              <w:marTop w:val="0"/>
                                              <w:marBottom w:val="0"/>
                                              <w:divBdr>
                                                <w:top w:val="none" w:sz="0" w:space="0" w:color="auto"/>
                                                <w:left w:val="none" w:sz="0" w:space="0" w:color="auto"/>
                                                <w:bottom w:val="none" w:sz="0" w:space="0" w:color="auto"/>
                                                <w:right w:val="none" w:sz="0" w:space="0" w:color="auto"/>
                                              </w:divBdr>
                                              <w:divsChild>
                                                <w:div w:id="580602438">
                                                  <w:marLeft w:val="0"/>
                                                  <w:marRight w:val="0"/>
                                                  <w:marTop w:val="0"/>
                                                  <w:marBottom w:val="0"/>
                                                  <w:divBdr>
                                                    <w:top w:val="none" w:sz="0" w:space="0" w:color="auto"/>
                                                    <w:left w:val="none" w:sz="0" w:space="0" w:color="auto"/>
                                                    <w:bottom w:val="none" w:sz="0" w:space="0" w:color="auto"/>
                                                    <w:right w:val="none" w:sz="0" w:space="0" w:color="auto"/>
                                                  </w:divBdr>
                                                  <w:divsChild>
                                                    <w:div w:id="11005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6378622">
          <w:marLeft w:val="0"/>
          <w:marRight w:val="0"/>
          <w:marTop w:val="0"/>
          <w:marBottom w:val="0"/>
          <w:divBdr>
            <w:top w:val="none" w:sz="0" w:space="0" w:color="auto"/>
            <w:left w:val="none" w:sz="0" w:space="0" w:color="auto"/>
            <w:bottom w:val="none" w:sz="0" w:space="0" w:color="auto"/>
            <w:right w:val="none" w:sz="0" w:space="0" w:color="auto"/>
          </w:divBdr>
          <w:divsChild>
            <w:div w:id="348877505">
              <w:marLeft w:val="0"/>
              <w:marRight w:val="0"/>
              <w:marTop w:val="0"/>
              <w:marBottom w:val="0"/>
              <w:divBdr>
                <w:top w:val="none" w:sz="0" w:space="0" w:color="auto"/>
                <w:left w:val="none" w:sz="0" w:space="0" w:color="auto"/>
                <w:bottom w:val="none" w:sz="0" w:space="0" w:color="auto"/>
                <w:right w:val="none" w:sz="0" w:space="0" w:color="auto"/>
              </w:divBdr>
              <w:divsChild>
                <w:div w:id="993265301">
                  <w:marLeft w:val="0"/>
                  <w:marRight w:val="0"/>
                  <w:marTop w:val="0"/>
                  <w:marBottom w:val="0"/>
                  <w:divBdr>
                    <w:top w:val="none" w:sz="0" w:space="0" w:color="auto"/>
                    <w:left w:val="none" w:sz="0" w:space="0" w:color="auto"/>
                    <w:bottom w:val="none" w:sz="0" w:space="0" w:color="auto"/>
                    <w:right w:val="none" w:sz="0" w:space="0" w:color="auto"/>
                  </w:divBdr>
                  <w:divsChild>
                    <w:div w:id="1353799214">
                      <w:marLeft w:val="0"/>
                      <w:marRight w:val="0"/>
                      <w:marTop w:val="0"/>
                      <w:marBottom w:val="0"/>
                      <w:divBdr>
                        <w:top w:val="none" w:sz="0" w:space="0" w:color="auto"/>
                        <w:left w:val="none" w:sz="0" w:space="0" w:color="auto"/>
                        <w:bottom w:val="none" w:sz="0" w:space="0" w:color="auto"/>
                        <w:right w:val="none" w:sz="0" w:space="0" w:color="auto"/>
                      </w:divBdr>
                      <w:divsChild>
                        <w:div w:id="1629362463">
                          <w:marLeft w:val="0"/>
                          <w:marRight w:val="0"/>
                          <w:marTop w:val="0"/>
                          <w:marBottom w:val="0"/>
                          <w:divBdr>
                            <w:top w:val="none" w:sz="0" w:space="0" w:color="auto"/>
                            <w:left w:val="none" w:sz="0" w:space="0" w:color="auto"/>
                            <w:bottom w:val="none" w:sz="0" w:space="0" w:color="auto"/>
                            <w:right w:val="none" w:sz="0" w:space="0" w:color="auto"/>
                          </w:divBdr>
                          <w:divsChild>
                            <w:div w:id="601762895">
                              <w:marLeft w:val="0"/>
                              <w:marRight w:val="0"/>
                              <w:marTop w:val="0"/>
                              <w:marBottom w:val="0"/>
                              <w:divBdr>
                                <w:top w:val="none" w:sz="0" w:space="0" w:color="auto"/>
                                <w:left w:val="none" w:sz="0" w:space="0" w:color="auto"/>
                                <w:bottom w:val="none" w:sz="0" w:space="0" w:color="auto"/>
                                <w:right w:val="none" w:sz="0" w:space="0" w:color="auto"/>
                              </w:divBdr>
                              <w:divsChild>
                                <w:div w:id="561214973">
                                  <w:marLeft w:val="0"/>
                                  <w:marRight w:val="0"/>
                                  <w:marTop w:val="0"/>
                                  <w:marBottom w:val="0"/>
                                  <w:divBdr>
                                    <w:top w:val="none" w:sz="0" w:space="0" w:color="auto"/>
                                    <w:left w:val="none" w:sz="0" w:space="0" w:color="auto"/>
                                    <w:bottom w:val="none" w:sz="0" w:space="0" w:color="auto"/>
                                    <w:right w:val="none" w:sz="0" w:space="0" w:color="auto"/>
                                  </w:divBdr>
                                  <w:divsChild>
                                    <w:div w:id="1562520530">
                                      <w:marLeft w:val="0"/>
                                      <w:marRight w:val="0"/>
                                      <w:marTop w:val="0"/>
                                      <w:marBottom w:val="0"/>
                                      <w:divBdr>
                                        <w:top w:val="none" w:sz="0" w:space="0" w:color="auto"/>
                                        <w:left w:val="none" w:sz="0" w:space="0" w:color="auto"/>
                                        <w:bottom w:val="none" w:sz="0" w:space="0" w:color="auto"/>
                                        <w:right w:val="none" w:sz="0" w:space="0" w:color="auto"/>
                                      </w:divBdr>
                                      <w:divsChild>
                                        <w:div w:id="947396049">
                                          <w:marLeft w:val="0"/>
                                          <w:marRight w:val="0"/>
                                          <w:marTop w:val="0"/>
                                          <w:marBottom w:val="0"/>
                                          <w:divBdr>
                                            <w:top w:val="none" w:sz="0" w:space="0" w:color="auto"/>
                                            <w:left w:val="none" w:sz="0" w:space="0" w:color="auto"/>
                                            <w:bottom w:val="none" w:sz="0" w:space="0" w:color="auto"/>
                                            <w:right w:val="none" w:sz="0" w:space="0" w:color="auto"/>
                                          </w:divBdr>
                                          <w:divsChild>
                                            <w:div w:id="1887640272">
                                              <w:marLeft w:val="0"/>
                                              <w:marRight w:val="0"/>
                                              <w:marTop w:val="0"/>
                                              <w:marBottom w:val="0"/>
                                              <w:divBdr>
                                                <w:top w:val="none" w:sz="0" w:space="0" w:color="auto"/>
                                                <w:left w:val="none" w:sz="0" w:space="0" w:color="auto"/>
                                                <w:bottom w:val="none" w:sz="0" w:space="0" w:color="auto"/>
                                                <w:right w:val="none" w:sz="0" w:space="0" w:color="auto"/>
                                              </w:divBdr>
                                              <w:divsChild>
                                                <w:div w:id="364453526">
                                                  <w:marLeft w:val="0"/>
                                                  <w:marRight w:val="0"/>
                                                  <w:marTop w:val="0"/>
                                                  <w:marBottom w:val="0"/>
                                                  <w:divBdr>
                                                    <w:top w:val="none" w:sz="0" w:space="0" w:color="auto"/>
                                                    <w:left w:val="none" w:sz="0" w:space="0" w:color="auto"/>
                                                    <w:bottom w:val="none" w:sz="0" w:space="0" w:color="auto"/>
                                                    <w:right w:val="none" w:sz="0" w:space="0" w:color="auto"/>
                                                  </w:divBdr>
                                                  <w:divsChild>
                                                    <w:div w:id="183568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1693801">
          <w:marLeft w:val="0"/>
          <w:marRight w:val="0"/>
          <w:marTop w:val="0"/>
          <w:marBottom w:val="0"/>
          <w:divBdr>
            <w:top w:val="none" w:sz="0" w:space="0" w:color="auto"/>
            <w:left w:val="none" w:sz="0" w:space="0" w:color="auto"/>
            <w:bottom w:val="none" w:sz="0" w:space="0" w:color="auto"/>
            <w:right w:val="none" w:sz="0" w:space="0" w:color="auto"/>
          </w:divBdr>
          <w:divsChild>
            <w:div w:id="587155130">
              <w:marLeft w:val="0"/>
              <w:marRight w:val="0"/>
              <w:marTop w:val="0"/>
              <w:marBottom w:val="0"/>
              <w:divBdr>
                <w:top w:val="none" w:sz="0" w:space="0" w:color="auto"/>
                <w:left w:val="none" w:sz="0" w:space="0" w:color="auto"/>
                <w:bottom w:val="none" w:sz="0" w:space="0" w:color="auto"/>
                <w:right w:val="none" w:sz="0" w:space="0" w:color="auto"/>
              </w:divBdr>
              <w:divsChild>
                <w:div w:id="412899422">
                  <w:marLeft w:val="0"/>
                  <w:marRight w:val="0"/>
                  <w:marTop w:val="0"/>
                  <w:marBottom w:val="0"/>
                  <w:divBdr>
                    <w:top w:val="none" w:sz="0" w:space="0" w:color="auto"/>
                    <w:left w:val="none" w:sz="0" w:space="0" w:color="auto"/>
                    <w:bottom w:val="none" w:sz="0" w:space="0" w:color="auto"/>
                    <w:right w:val="none" w:sz="0" w:space="0" w:color="auto"/>
                  </w:divBdr>
                  <w:divsChild>
                    <w:div w:id="1055201162">
                      <w:marLeft w:val="0"/>
                      <w:marRight w:val="0"/>
                      <w:marTop w:val="0"/>
                      <w:marBottom w:val="0"/>
                      <w:divBdr>
                        <w:top w:val="none" w:sz="0" w:space="0" w:color="auto"/>
                        <w:left w:val="none" w:sz="0" w:space="0" w:color="auto"/>
                        <w:bottom w:val="none" w:sz="0" w:space="0" w:color="auto"/>
                        <w:right w:val="none" w:sz="0" w:space="0" w:color="auto"/>
                      </w:divBdr>
                      <w:divsChild>
                        <w:div w:id="1946231395">
                          <w:marLeft w:val="0"/>
                          <w:marRight w:val="0"/>
                          <w:marTop w:val="0"/>
                          <w:marBottom w:val="0"/>
                          <w:divBdr>
                            <w:top w:val="none" w:sz="0" w:space="0" w:color="auto"/>
                            <w:left w:val="none" w:sz="0" w:space="0" w:color="auto"/>
                            <w:bottom w:val="none" w:sz="0" w:space="0" w:color="auto"/>
                            <w:right w:val="none" w:sz="0" w:space="0" w:color="auto"/>
                          </w:divBdr>
                          <w:divsChild>
                            <w:div w:id="668949547">
                              <w:marLeft w:val="0"/>
                              <w:marRight w:val="0"/>
                              <w:marTop w:val="0"/>
                              <w:marBottom w:val="0"/>
                              <w:divBdr>
                                <w:top w:val="none" w:sz="0" w:space="0" w:color="auto"/>
                                <w:left w:val="none" w:sz="0" w:space="0" w:color="auto"/>
                                <w:bottom w:val="none" w:sz="0" w:space="0" w:color="auto"/>
                                <w:right w:val="none" w:sz="0" w:space="0" w:color="auto"/>
                              </w:divBdr>
                              <w:divsChild>
                                <w:div w:id="2070106492">
                                  <w:marLeft w:val="0"/>
                                  <w:marRight w:val="0"/>
                                  <w:marTop w:val="0"/>
                                  <w:marBottom w:val="0"/>
                                  <w:divBdr>
                                    <w:top w:val="none" w:sz="0" w:space="0" w:color="auto"/>
                                    <w:left w:val="none" w:sz="0" w:space="0" w:color="auto"/>
                                    <w:bottom w:val="none" w:sz="0" w:space="0" w:color="auto"/>
                                    <w:right w:val="none" w:sz="0" w:space="0" w:color="auto"/>
                                  </w:divBdr>
                                  <w:divsChild>
                                    <w:div w:id="912853172">
                                      <w:marLeft w:val="0"/>
                                      <w:marRight w:val="0"/>
                                      <w:marTop w:val="0"/>
                                      <w:marBottom w:val="0"/>
                                      <w:divBdr>
                                        <w:top w:val="none" w:sz="0" w:space="0" w:color="auto"/>
                                        <w:left w:val="none" w:sz="0" w:space="0" w:color="auto"/>
                                        <w:bottom w:val="none" w:sz="0" w:space="0" w:color="auto"/>
                                        <w:right w:val="none" w:sz="0" w:space="0" w:color="auto"/>
                                      </w:divBdr>
                                      <w:divsChild>
                                        <w:div w:id="1527980623">
                                          <w:marLeft w:val="0"/>
                                          <w:marRight w:val="0"/>
                                          <w:marTop w:val="0"/>
                                          <w:marBottom w:val="0"/>
                                          <w:divBdr>
                                            <w:top w:val="none" w:sz="0" w:space="0" w:color="auto"/>
                                            <w:left w:val="none" w:sz="0" w:space="0" w:color="auto"/>
                                            <w:bottom w:val="none" w:sz="0" w:space="0" w:color="auto"/>
                                            <w:right w:val="none" w:sz="0" w:space="0" w:color="auto"/>
                                          </w:divBdr>
                                          <w:divsChild>
                                            <w:div w:id="1206024706">
                                              <w:marLeft w:val="0"/>
                                              <w:marRight w:val="0"/>
                                              <w:marTop w:val="0"/>
                                              <w:marBottom w:val="0"/>
                                              <w:divBdr>
                                                <w:top w:val="none" w:sz="0" w:space="0" w:color="auto"/>
                                                <w:left w:val="none" w:sz="0" w:space="0" w:color="auto"/>
                                                <w:bottom w:val="none" w:sz="0" w:space="0" w:color="auto"/>
                                                <w:right w:val="none" w:sz="0" w:space="0" w:color="auto"/>
                                              </w:divBdr>
                                              <w:divsChild>
                                                <w:div w:id="1121418891">
                                                  <w:marLeft w:val="0"/>
                                                  <w:marRight w:val="0"/>
                                                  <w:marTop w:val="0"/>
                                                  <w:marBottom w:val="0"/>
                                                  <w:divBdr>
                                                    <w:top w:val="none" w:sz="0" w:space="0" w:color="auto"/>
                                                    <w:left w:val="none" w:sz="0" w:space="0" w:color="auto"/>
                                                    <w:bottom w:val="none" w:sz="0" w:space="0" w:color="auto"/>
                                                    <w:right w:val="none" w:sz="0" w:space="0" w:color="auto"/>
                                                  </w:divBdr>
                                                  <w:divsChild>
                                                    <w:div w:id="75138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7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1782</Words>
  <Characters>9627</Characters>
  <Application>Microsoft Office Word</Application>
  <DocSecurity>0</DocSecurity>
  <Lines>80</Lines>
  <Paragraphs>22</Paragraphs>
  <ScaleCrop>false</ScaleCrop>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Moreira</dc:creator>
  <cp:keywords/>
  <dc:description/>
  <cp:lastModifiedBy>Gustavo Moreira</cp:lastModifiedBy>
  <cp:revision>1</cp:revision>
  <dcterms:created xsi:type="dcterms:W3CDTF">2026-03-16T23:52:00Z</dcterms:created>
  <dcterms:modified xsi:type="dcterms:W3CDTF">2026-03-16T23:54:00Z</dcterms:modified>
</cp:coreProperties>
</file>