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D6253" w14:textId="77777777" w:rsidR="00A4553A" w:rsidRDefault="00D35BE4">
      <w:r>
        <w:rPr>
          <w:noProof/>
        </w:rPr>
        <w:drawing>
          <wp:anchor distT="0" distB="0" distL="114300" distR="114300" simplePos="0" relativeHeight="251658240" behindDoc="0" locked="0" layoutInCell="1" hidden="0" allowOverlap="1" wp14:anchorId="37960C7B" wp14:editId="126990AC">
            <wp:simplePos x="0" y="0"/>
            <wp:positionH relativeFrom="column">
              <wp:posOffset>209232</wp:posOffset>
            </wp:positionH>
            <wp:positionV relativeFrom="paragraph">
              <wp:posOffset>0</wp:posOffset>
            </wp:positionV>
            <wp:extent cx="4981575" cy="800100"/>
            <wp:effectExtent l="0" t="0" r="0" b="0"/>
            <wp:wrapTopAndBottom distT="0" distB="0"/>
            <wp:docPr id="17145489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81575" cy="800100"/>
                    </a:xfrm>
                    <a:prstGeom prst="rect">
                      <a:avLst/>
                    </a:prstGeom>
                    <a:ln/>
                  </pic:spPr>
                </pic:pic>
              </a:graphicData>
            </a:graphic>
          </wp:anchor>
        </w:drawing>
      </w:r>
    </w:p>
    <w:p w14:paraId="5F41CB90" w14:textId="77777777" w:rsidR="00A4553A" w:rsidRDefault="00D35BE4">
      <w:pPr>
        <w:spacing w:line="240" w:lineRule="auto"/>
        <w:jc w:val="center"/>
        <w:rPr>
          <w:rFonts w:ascii="Arial" w:eastAsia="Arial" w:hAnsi="Arial" w:cs="Arial"/>
          <w:b/>
          <w:color w:val="000000"/>
          <w:sz w:val="36"/>
          <w:szCs w:val="36"/>
          <w:highlight w:val="white"/>
        </w:rPr>
      </w:pPr>
      <w:r>
        <w:rPr>
          <w:rFonts w:ascii="Arial" w:eastAsia="Arial" w:hAnsi="Arial" w:cs="Arial"/>
          <w:b/>
          <w:color w:val="000000"/>
          <w:sz w:val="36"/>
          <w:szCs w:val="36"/>
          <w:highlight w:val="white"/>
        </w:rPr>
        <w:t>FACULTAD DE INGENIERÍA</w:t>
      </w:r>
    </w:p>
    <w:p w14:paraId="7A2B431A" w14:textId="77777777" w:rsidR="00A4553A" w:rsidRDefault="00A4553A">
      <w:pPr>
        <w:spacing w:line="240" w:lineRule="auto"/>
        <w:jc w:val="center"/>
        <w:rPr>
          <w:rFonts w:ascii="Times New Roman" w:eastAsia="Times New Roman" w:hAnsi="Times New Roman" w:cs="Times New Roman"/>
          <w:sz w:val="24"/>
          <w:szCs w:val="24"/>
          <w:highlight w:val="white"/>
        </w:rPr>
      </w:pPr>
    </w:p>
    <w:p w14:paraId="68BA3CF2" w14:textId="77777777" w:rsidR="00A4553A" w:rsidRDefault="00D35BE4">
      <w:pPr>
        <w:spacing w:line="240" w:lineRule="auto"/>
        <w:jc w:val="center"/>
        <w:rPr>
          <w:rFonts w:ascii="Times New Roman" w:eastAsia="Times New Roman" w:hAnsi="Times New Roman" w:cs="Times New Roman"/>
          <w:sz w:val="24"/>
          <w:szCs w:val="24"/>
          <w:highlight w:val="white"/>
        </w:rPr>
      </w:pPr>
      <w:r>
        <w:rPr>
          <w:rFonts w:ascii="Arial" w:eastAsia="Arial" w:hAnsi="Arial" w:cs="Arial"/>
          <w:b/>
          <w:color w:val="000000"/>
          <w:sz w:val="32"/>
          <w:szCs w:val="32"/>
          <w:highlight w:val="white"/>
        </w:rPr>
        <w:t>ESCUELA PROFESIONAL DE INGENIERÍA DE SISTEMAS</w:t>
      </w:r>
    </w:p>
    <w:p w14:paraId="4BC0FD89" w14:textId="77777777" w:rsidR="00A4553A" w:rsidRDefault="00A4553A">
      <w:pPr>
        <w:spacing w:after="0" w:line="240" w:lineRule="auto"/>
        <w:rPr>
          <w:rFonts w:ascii="Times New Roman" w:eastAsia="Times New Roman" w:hAnsi="Times New Roman" w:cs="Times New Roman"/>
          <w:sz w:val="24"/>
          <w:szCs w:val="24"/>
          <w:highlight w:val="white"/>
        </w:rPr>
      </w:pPr>
    </w:p>
    <w:p w14:paraId="45CB40A5" w14:textId="77777777" w:rsidR="00A4553A" w:rsidRDefault="00D35BE4">
      <w:pPr>
        <w:spacing w:line="240" w:lineRule="auto"/>
        <w:jc w:val="center"/>
        <w:rPr>
          <w:rFonts w:ascii="Times New Roman" w:eastAsia="Times New Roman" w:hAnsi="Times New Roman" w:cs="Times New Roman"/>
          <w:sz w:val="24"/>
          <w:szCs w:val="24"/>
          <w:highlight w:val="white"/>
        </w:rPr>
      </w:pPr>
      <w:r>
        <w:rPr>
          <w:rFonts w:ascii="Arial" w:eastAsia="Arial" w:hAnsi="Arial" w:cs="Arial"/>
          <w:b/>
          <w:color w:val="000000"/>
          <w:sz w:val="24"/>
          <w:szCs w:val="24"/>
          <w:highlight w:val="white"/>
        </w:rPr>
        <w:t>TEMA:</w:t>
      </w:r>
    </w:p>
    <w:p w14:paraId="217BC58C" w14:textId="77777777" w:rsidR="00A4553A" w:rsidRDefault="00D35BE4">
      <w:pPr>
        <w:spacing w:after="0" w:line="360" w:lineRule="auto"/>
        <w:jc w:val="center"/>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Business </w:t>
      </w:r>
      <w:proofErr w:type="spellStart"/>
      <w:r>
        <w:rPr>
          <w:rFonts w:ascii="Arial" w:eastAsia="Arial" w:hAnsi="Arial" w:cs="Arial"/>
          <w:color w:val="0D0D0D"/>
          <w:sz w:val="24"/>
          <w:szCs w:val="24"/>
          <w:highlight w:val="white"/>
        </w:rPr>
        <w:t>Intelligence</w:t>
      </w:r>
      <w:proofErr w:type="spellEnd"/>
      <w:r>
        <w:rPr>
          <w:rFonts w:ascii="Arial" w:eastAsia="Arial" w:hAnsi="Arial" w:cs="Arial"/>
          <w:color w:val="0D0D0D"/>
          <w:sz w:val="24"/>
          <w:szCs w:val="24"/>
          <w:highlight w:val="white"/>
        </w:rPr>
        <w:t xml:space="preserve"> para mejorar la toma de decisiones en el área de ventas en la Ferretería Kong S.A.C.</w:t>
      </w:r>
    </w:p>
    <w:p w14:paraId="245649E7" w14:textId="77777777" w:rsidR="00A4553A" w:rsidRDefault="00A4553A">
      <w:pPr>
        <w:spacing w:after="0" w:line="360" w:lineRule="auto"/>
        <w:jc w:val="center"/>
        <w:rPr>
          <w:rFonts w:ascii="Arial" w:eastAsia="Arial" w:hAnsi="Arial" w:cs="Arial"/>
          <w:color w:val="0D0D0D"/>
          <w:sz w:val="24"/>
          <w:szCs w:val="24"/>
          <w:highlight w:val="white"/>
        </w:rPr>
      </w:pPr>
    </w:p>
    <w:p w14:paraId="1D5DE5AE" w14:textId="77777777" w:rsidR="00A4553A" w:rsidRDefault="00D35BE4">
      <w:pPr>
        <w:spacing w:after="0" w:line="360" w:lineRule="auto"/>
        <w:jc w:val="center"/>
        <w:rPr>
          <w:rFonts w:ascii="Arial" w:eastAsia="Arial" w:hAnsi="Arial" w:cs="Arial"/>
          <w:color w:val="0D0D0D"/>
          <w:sz w:val="24"/>
          <w:szCs w:val="24"/>
          <w:highlight w:val="white"/>
        </w:rPr>
      </w:pPr>
      <w:r>
        <w:rPr>
          <w:rFonts w:ascii="Arial" w:eastAsia="Arial" w:hAnsi="Arial" w:cs="Arial"/>
          <w:b/>
          <w:sz w:val="24"/>
          <w:szCs w:val="24"/>
        </w:rPr>
        <w:t>GRUPO 05</w:t>
      </w:r>
    </w:p>
    <w:p w14:paraId="364117FB" w14:textId="77777777" w:rsidR="00A4553A" w:rsidRDefault="00A4553A">
      <w:pPr>
        <w:spacing w:after="0" w:line="240" w:lineRule="auto"/>
        <w:jc w:val="center"/>
        <w:rPr>
          <w:rFonts w:ascii="Arial" w:eastAsia="Arial" w:hAnsi="Arial" w:cs="Arial"/>
          <w:sz w:val="24"/>
          <w:szCs w:val="24"/>
          <w:highlight w:val="white"/>
        </w:rPr>
      </w:pPr>
    </w:p>
    <w:p w14:paraId="7A41D4DE" w14:textId="77777777" w:rsidR="00A4553A" w:rsidRDefault="00D35BE4">
      <w:pPr>
        <w:spacing w:line="24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INTEGRANTES:</w:t>
      </w:r>
    </w:p>
    <w:p w14:paraId="4A903CF0" w14:textId="77777777" w:rsidR="00A4553A" w:rsidRDefault="00D35BE4">
      <w:pPr>
        <w:numPr>
          <w:ilvl w:val="0"/>
          <w:numId w:val="5"/>
        </w:numPr>
        <w:pBdr>
          <w:top w:val="nil"/>
          <w:left w:val="nil"/>
          <w:bottom w:val="nil"/>
          <w:right w:val="nil"/>
          <w:between w:val="nil"/>
        </w:pBd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 xml:space="preserve">Gonzales Bello Martin Junior </w:t>
      </w:r>
      <w:r>
        <w:rPr>
          <w:rFonts w:ascii="Arial" w:eastAsia="Arial" w:hAnsi="Arial" w:cs="Arial"/>
          <w:sz w:val="24"/>
          <w:szCs w:val="24"/>
        </w:rPr>
        <w:t>(</w:t>
      </w:r>
      <w:hyperlink r:id="rId10">
        <w:r>
          <w:rPr>
            <w:rFonts w:ascii="Arial" w:eastAsia="Arial" w:hAnsi="Arial" w:cs="Arial"/>
            <w:color w:val="1155CC"/>
            <w:sz w:val="24"/>
            <w:szCs w:val="24"/>
            <w:u w:val="single"/>
          </w:rPr>
          <w:t>0000-0002-8733-7073</w:t>
        </w:r>
      </w:hyperlink>
      <w:r>
        <w:rPr>
          <w:rFonts w:ascii="Arial" w:eastAsia="Arial" w:hAnsi="Arial" w:cs="Arial"/>
          <w:sz w:val="24"/>
          <w:szCs w:val="24"/>
        </w:rPr>
        <w:t>)</w:t>
      </w:r>
    </w:p>
    <w:p w14:paraId="1A7E996F" w14:textId="77777777" w:rsidR="00A4553A" w:rsidRDefault="00D35BE4">
      <w:pPr>
        <w:numPr>
          <w:ilvl w:val="0"/>
          <w:numId w:val="5"/>
        </w:numPr>
        <w:pBdr>
          <w:top w:val="nil"/>
          <w:left w:val="nil"/>
          <w:bottom w:val="nil"/>
          <w:right w:val="nil"/>
          <w:between w:val="nil"/>
        </w:pBdr>
        <w:spacing w:after="0" w:line="360" w:lineRule="auto"/>
        <w:jc w:val="center"/>
        <w:rPr>
          <w:rFonts w:ascii="Arial" w:eastAsia="Arial" w:hAnsi="Arial" w:cs="Arial"/>
          <w:color w:val="000000"/>
          <w:sz w:val="24"/>
          <w:szCs w:val="24"/>
          <w:highlight w:val="white"/>
        </w:rPr>
      </w:pPr>
      <w:proofErr w:type="spellStart"/>
      <w:r>
        <w:rPr>
          <w:rFonts w:ascii="Arial" w:eastAsia="Arial" w:hAnsi="Arial" w:cs="Arial"/>
          <w:color w:val="000000"/>
          <w:sz w:val="24"/>
          <w:szCs w:val="24"/>
        </w:rPr>
        <w:t>Sanchez</w:t>
      </w:r>
      <w:proofErr w:type="spellEnd"/>
      <w:r>
        <w:rPr>
          <w:rFonts w:ascii="Arial" w:eastAsia="Arial" w:hAnsi="Arial" w:cs="Arial"/>
          <w:color w:val="000000"/>
          <w:sz w:val="24"/>
          <w:szCs w:val="24"/>
        </w:rPr>
        <w:t xml:space="preserve"> Villalva Luis Gustavo (</w:t>
      </w:r>
      <w:hyperlink r:id="rId11">
        <w:r>
          <w:rPr>
            <w:rFonts w:ascii="Arial" w:eastAsia="Arial" w:hAnsi="Arial" w:cs="Arial"/>
            <w:color w:val="0563C1"/>
            <w:sz w:val="24"/>
            <w:szCs w:val="24"/>
            <w:u w:val="single"/>
          </w:rPr>
          <w:t>0000-0002-0757-</w:t>
        </w:r>
      </w:hyperlink>
      <w:hyperlink r:id="rId12">
        <w:r>
          <w:rPr>
            <w:rFonts w:ascii="Arial" w:eastAsia="Arial" w:hAnsi="Arial" w:cs="Arial"/>
            <w:color w:val="0563C1"/>
            <w:sz w:val="24"/>
            <w:szCs w:val="24"/>
            <w:u w:val="single"/>
          </w:rPr>
          <w:t>3</w:t>
        </w:r>
      </w:hyperlink>
      <w:hyperlink r:id="rId13">
        <w:r>
          <w:rPr>
            <w:rFonts w:ascii="Arial" w:eastAsia="Arial" w:hAnsi="Arial" w:cs="Arial"/>
            <w:color w:val="0563C1"/>
            <w:sz w:val="24"/>
            <w:szCs w:val="24"/>
            <w:u w:val="single"/>
          </w:rPr>
          <w:t>866</w:t>
        </w:r>
      </w:hyperlink>
      <w:r>
        <w:rPr>
          <w:rFonts w:ascii="Arial" w:eastAsia="Arial" w:hAnsi="Arial" w:cs="Arial"/>
          <w:color w:val="000000"/>
          <w:sz w:val="24"/>
          <w:szCs w:val="24"/>
        </w:rPr>
        <w:t>)</w:t>
      </w:r>
    </w:p>
    <w:p w14:paraId="05D0ED6D" w14:textId="77777777" w:rsidR="00A4553A" w:rsidRDefault="00A4553A">
      <w:pPr>
        <w:pBdr>
          <w:top w:val="nil"/>
          <w:left w:val="nil"/>
          <w:bottom w:val="nil"/>
          <w:right w:val="nil"/>
          <w:between w:val="nil"/>
        </w:pBdr>
        <w:spacing w:after="0" w:line="360" w:lineRule="auto"/>
        <w:rPr>
          <w:rFonts w:ascii="Arial" w:eastAsia="Arial" w:hAnsi="Arial" w:cs="Arial"/>
          <w:b/>
          <w:sz w:val="24"/>
          <w:szCs w:val="24"/>
        </w:rPr>
      </w:pPr>
    </w:p>
    <w:p w14:paraId="3B31279E" w14:textId="77777777" w:rsidR="00A4553A" w:rsidRDefault="00A4553A">
      <w:pPr>
        <w:pBdr>
          <w:top w:val="nil"/>
          <w:left w:val="nil"/>
          <w:bottom w:val="nil"/>
          <w:right w:val="nil"/>
          <w:between w:val="nil"/>
        </w:pBdr>
        <w:spacing w:after="0" w:line="360" w:lineRule="auto"/>
        <w:ind w:left="720"/>
        <w:rPr>
          <w:rFonts w:ascii="Arial" w:eastAsia="Arial" w:hAnsi="Arial" w:cs="Arial"/>
          <w:color w:val="000000"/>
          <w:sz w:val="24"/>
          <w:szCs w:val="24"/>
          <w:highlight w:val="white"/>
        </w:rPr>
      </w:pPr>
    </w:p>
    <w:p w14:paraId="67C9BB01" w14:textId="77777777" w:rsidR="00A4553A" w:rsidRDefault="00D35BE4">
      <w:pPr>
        <w:pBdr>
          <w:top w:val="nil"/>
          <w:left w:val="nil"/>
          <w:bottom w:val="nil"/>
          <w:right w:val="nil"/>
          <w:between w:val="nil"/>
        </w:pBdr>
        <w:spacing w:line="360" w:lineRule="auto"/>
        <w:ind w:left="720"/>
        <w:jc w:val="center"/>
        <w:rPr>
          <w:rFonts w:ascii="Arial" w:eastAsia="Arial" w:hAnsi="Arial" w:cs="Arial"/>
          <w:color w:val="262626"/>
          <w:sz w:val="24"/>
          <w:szCs w:val="24"/>
          <w:highlight w:val="white"/>
        </w:rPr>
      </w:pPr>
      <w:r>
        <w:rPr>
          <w:rFonts w:ascii="Arial" w:eastAsia="Arial" w:hAnsi="Arial" w:cs="Arial"/>
          <w:b/>
          <w:color w:val="000000"/>
          <w:sz w:val="24"/>
          <w:szCs w:val="24"/>
          <w:highlight w:val="white"/>
        </w:rPr>
        <w:t>DOCENTE</w:t>
      </w:r>
      <w:r>
        <w:rPr>
          <w:rFonts w:ascii="Arial" w:eastAsia="Arial" w:hAnsi="Arial" w:cs="Arial"/>
          <w:color w:val="000000"/>
          <w:sz w:val="24"/>
          <w:szCs w:val="24"/>
          <w:highlight w:val="white"/>
        </w:rPr>
        <w:br/>
      </w:r>
      <w:r>
        <w:rPr>
          <w:rFonts w:ascii="Arial" w:eastAsia="Arial" w:hAnsi="Arial" w:cs="Arial"/>
          <w:color w:val="000000"/>
          <w:sz w:val="24"/>
          <w:szCs w:val="24"/>
        </w:rPr>
        <w:t>Ing. Araujo Vásquez Eduardo Franco (</w:t>
      </w:r>
      <w:hyperlink r:id="rId14">
        <w:r>
          <w:rPr>
            <w:rFonts w:ascii="Arial" w:eastAsia="Arial" w:hAnsi="Arial" w:cs="Arial"/>
            <w:color w:val="0563C1"/>
            <w:sz w:val="24"/>
            <w:szCs w:val="24"/>
            <w:u w:val="single"/>
          </w:rPr>
          <w:t>0000-0001-9200-9384</w:t>
        </w:r>
      </w:hyperlink>
      <w:r>
        <w:rPr>
          <w:rFonts w:ascii="Arial" w:eastAsia="Arial" w:hAnsi="Arial" w:cs="Arial"/>
          <w:color w:val="000000"/>
          <w:sz w:val="24"/>
          <w:szCs w:val="24"/>
        </w:rPr>
        <w:t>)</w:t>
      </w:r>
    </w:p>
    <w:p w14:paraId="4117F0B3" w14:textId="77777777" w:rsidR="00A4553A" w:rsidRPr="003E6591" w:rsidRDefault="00D35BE4">
      <w:pPr>
        <w:spacing w:line="360" w:lineRule="auto"/>
        <w:jc w:val="center"/>
        <w:rPr>
          <w:rFonts w:ascii="Arial" w:eastAsia="Arial" w:hAnsi="Arial" w:cs="Arial"/>
          <w:b/>
          <w:color w:val="262626"/>
          <w:sz w:val="24"/>
          <w:szCs w:val="24"/>
          <w:highlight w:val="white"/>
          <w:lang w:val="en-US"/>
        </w:rPr>
      </w:pPr>
      <w:r w:rsidRPr="003E6591">
        <w:rPr>
          <w:rFonts w:ascii="Arial" w:eastAsia="Arial" w:hAnsi="Arial" w:cs="Arial"/>
          <w:b/>
          <w:color w:val="262626"/>
          <w:sz w:val="24"/>
          <w:szCs w:val="24"/>
          <w:highlight w:val="white"/>
          <w:lang w:val="en-US"/>
        </w:rPr>
        <w:t>CICLO:</w:t>
      </w:r>
    </w:p>
    <w:p w14:paraId="4E79ECFA" w14:textId="77777777" w:rsidR="00A4553A" w:rsidRPr="003E6591" w:rsidRDefault="00D35BE4">
      <w:pPr>
        <w:spacing w:line="360" w:lineRule="auto"/>
        <w:jc w:val="center"/>
        <w:rPr>
          <w:rFonts w:ascii="Arial" w:eastAsia="Arial" w:hAnsi="Arial" w:cs="Arial"/>
          <w:color w:val="000000"/>
          <w:sz w:val="24"/>
          <w:szCs w:val="24"/>
          <w:highlight w:val="white"/>
          <w:lang w:val="en-US"/>
        </w:rPr>
      </w:pPr>
      <w:r w:rsidRPr="003E6591">
        <w:rPr>
          <w:rFonts w:ascii="Arial" w:eastAsia="Arial" w:hAnsi="Arial" w:cs="Arial"/>
          <w:b/>
          <w:color w:val="262626"/>
          <w:sz w:val="24"/>
          <w:szCs w:val="24"/>
          <w:highlight w:val="white"/>
          <w:lang w:val="en-US"/>
        </w:rPr>
        <w:t xml:space="preserve"> </w:t>
      </w:r>
      <w:r w:rsidRPr="003E6591">
        <w:rPr>
          <w:rFonts w:ascii="Arial" w:eastAsia="Arial" w:hAnsi="Arial" w:cs="Arial"/>
          <w:color w:val="262626"/>
          <w:sz w:val="24"/>
          <w:szCs w:val="24"/>
          <w:highlight w:val="white"/>
          <w:lang w:val="en-US"/>
        </w:rPr>
        <w:t>VII</w:t>
      </w:r>
    </w:p>
    <w:p w14:paraId="36850684" w14:textId="77777777" w:rsidR="00A4553A" w:rsidRPr="003E6591" w:rsidRDefault="00A4553A">
      <w:pPr>
        <w:spacing w:after="0" w:line="240" w:lineRule="auto"/>
        <w:rPr>
          <w:rFonts w:ascii="Times New Roman" w:eastAsia="Times New Roman" w:hAnsi="Times New Roman" w:cs="Times New Roman"/>
          <w:sz w:val="24"/>
          <w:szCs w:val="24"/>
          <w:highlight w:val="white"/>
          <w:lang w:val="en-US"/>
        </w:rPr>
      </w:pPr>
    </w:p>
    <w:p w14:paraId="2857CBAC" w14:textId="77777777" w:rsidR="00A4553A" w:rsidRPr="003E6591" w:rsidRDefault="00D35BE4">
      <w:pPr>
        <w:spacing w:line="240" w:lineRule="auto"/>
        <w:jc w:val="center"/>
        <w:rPr>
          <w:rFonts w:ascii="Times New Roman" w:eastAsia="Times New Roman" w:hAnsi="Times New Roman" w:cs="Times New Roman"/>
          <w:sz w:val="24"/>
          <w:szCs w:val="24"/>
          <w:highlight w:val="white"/>
          <w:lang w:val="en-US"/>
        </w:rPr>
      </w:pPr>
      <w:r w:rsidRPr="003E6591">
        <w:rPr>
          <w:rFonts w:ascii="Arial" w:eastAsia="Arial" w:hAnsi="Arial" w:cs="Arial"/>
          <w:b/>
          <w:color w:val="000000"/>
          <w:sz w:val="24"/>
          <w:szCs w:val="24"/>
          <w:highlight w:val="white"/>
          <w:lang w:val="en-US"/>
        </w:rPr>
        <w:t>ASIGNATURA</w:t>
      </w:r>
    </w:p>
    <w:p w14:paraId="4B2D5788" w14:textId="77777777" w:rsidR="00A4553A" w:rsidRPr="003E6591" w:rsidRDefault="00D35BE4">
      <w:pPr>
        <w:spacing w:line="240" w:lineRule="auto"/>
        <w:jc w:val="center"/>
        <w:rPr>
          <w:rFonts w:ascii="Arial" w:eastAsia="Arial" w:hAnsi="Arial" w:cs="Arial"/>
          <w:color w:val="000000"/>
          <w:sz w:val="24"/>
          <w:szCs w:val="24"/>
          <w:highlight w:val="white"/>
          <w:lang w:val="en-US"/>
        </w:rPr>
      </w:pPr>
      <w:r w:rsidRPr="003E6591">
        <w:rPr>
          <w:rFonts w:ascii="Arial" w:eastAsia="Arial" w:hAnsi="Arial" w:cs="Arial"/>
          <w:color w:val="000000"/>
          <w:sz w:val="24"/>
          <w:szCs w:val="24"/>
          <w:highlight w:val="white"/>
          <w:lang w:val="en-US"/>
        </w:rPr>
        <w:t>Business Intelligence and Big Data</w:t>
      </w:r>
    </w:p>
    <w:p w14:paraId="2583D247" w14:textId="77777777" w:rsidR="00A4553A" w:rsidRPr="003E6591" w:rsidRDefault="00A4553A">
      <w:pPr>
        <w:spacing w:line="240" w:lineRule="auto"/>
        <w:jc w:val="center"/>
        <w:rPr>
          <w:rFonts w:ascii="Arial" w:eastAsia="Arial" w:hAnsi="Arial" w:cs="Arial"/>
          <w:color w:val="000000"/>
          <w:sz w:val="24"/>
          <w:szCs w:val="24"/>
          <w:highlight w:val="white"/>
          <w:lang w:val="en-US"/>
        </w:rPr>
      </w:pPr>
    </w:p>
    <w:p w14:paraId="4D26A76A" w14:textId="77777777" w:rsidR="00A4553A" w:rsidRDefault="00D35BE4">
      <w:pPr>
        <w:spacing w:line="240" w:lineRule="auto"/>
        <w:jc w:val="center"/>
        <w:rPr>
          <w:rFonts w:ascii="Times New Roman" w:eastAsia="Times New Roman" w:hAnsi="Times New Roman" w:cs="Times New Roman"/>
          <w:sz w:val="24"/>
          <w:szCs w:val="24"/>
          <w:highlight w:val="white"/>
        </w:rPr>
      </w:pPr>
      <w:r>
        <w:rPr>
          <w:rFonts w:ascii="Arial" w:eastAsia="Arial" w:hAnsi="Arial" w:cs="Arial"/>
          <w:b/>
          <w:color w:val="000000"/>
          <w:sz w:val="24"/>
          <w:szCs w:val="24"/>
          <w:highlight w:val="white"/>
        </w:rPr>
        <w:t>Trujillo – Perú</w:t>
      </w:r>
    </w:p>
    <w:p w14:paraId="5EF15B22" w14:textId="77777777" w:rsidR="00A4553A" w:rsidRDefault="00D35BE4">
      <w:pPr>
        <w:spacing w:line="240" w:lineRule="auto"/>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2024</w:t>
      </w:r>
    </w:p>
    <w:p w14:paraId="6C420815" w14:textId="77777777" w:rsidR="00A4553A" w:rsidRDefault="00A4553A">
      <w:pPr>
        <w:spacing w:line="240" w:lineRule="auto"/>
        <w:rPr>
          <w:rFonts w:ascii="Arial" w:eastAsia="Arial" w:hAnsi="Arial" w:cs="Arial"/>
          <w:b/>
          <w:color w:val="000000"/>
          <w:sz w:val="24"/>
          <w:szCs w:val="24"/>
          <w:highlight w:val="white"/>
        </w:rPr>
        <w:sectPr w:rsidR="00A4553A">
          <w:headerReference w:type="default" r:id="rId15"/>
          <w:footerReference w:type="default" r:id="rId16"/>
          <w:pgSz w:w="11906" w:h="16838"/>
          <w:pgMar w:top="1417" w:right="1701" w:bottom="1417" w:left="1701" w:header="708" w:footer="708" w:gutter="0"/>
          <w:pgNumType w:start="1"/>
          <w:cols w:space="720"/>
        </w:sectPr>
      </w:pPr>
    </w:p>
    <w:p w14:paraId="009A3954" w14:textId="266E8C28" w:rsidR="00A4553A" w:rsidRPr="000460E6" w:rsidRDefault="003E6591" w:rsidP="000460E6">
      <w:pPr>
        <w:pStyle w:val="Prrafodelista"/>
        <w:numPr>
          <w:ilvl w:val="0"/>
          <w:numId w:val="16"/>
        </w:numPr>
        <w:spacing w:line="360" w:lineRule="auto"/>
        <w:rPr>
          <w:rFonts w:ascii="Arial" w:eastAsia="Arial" w:hAnsi="Arial" w:cs="Arial"/>
          <w:b/>
          <w:bCs/>
          <w:noProof/>
          <w:sz w:val="24"/>
          <w:szCs w:val="24"/>
        </w:rPr>
      </w:pPr>
      <w:r w:rsidRPr="000460E6">
        <w:rPr>
          <w:rFonts w:ascii="Arial" w:eastAsia="Arial" w:hAnsi="Arial" w:cs="Arial"/>
          <w:b/>
          <w:bCs/>
          <w:noProof/>
          <w:sz w:val="24"/>
          <w:szCs w:val="24"/>
        </w:rPr>
        <w:lastRenderedPageBreak/>
        <w:t>Imágenes de la Base de Datos Transaccional.</w:t>
      </w:r>
    </w:p>
    <w:p w14:paraId="0DB4878C" w14:textId="7AECABCC" w:rsidR="003E6591" w:rsidRDefault="00EC1B35" w:rsidP="00EC1B35">
      <w:pPr>
        <w:spacing w:line="360" w:lineRule="auto"/>
        <w:rPr>
          <w:rFonts w:ascii="Arial" w:eastAsia="Arial" w:hAnsi="Arial" w:cs="Arial"/>
          <w:noProof/>
          <w:sz w:val="20"/>
          <w:szCs w:val="20"/>
        </w:rPr>
      </w:pPr>
      <w:r w:rsidRPr="003E6591">
        <w:rPr>
          <w:noProof/>
        </w:rPr>
        <w:drawing>
          <wp:anchor distT="0" distB="0" distL="114300" distR="114300" simplePos="0" relativeHeight="251659264" behindDoc="0" locked="0" layoutInCell="1" allowOverlap="1" wp14:anchorId="2032FF4B" wp14:editId="4A4602F7">
            <wp:simplePos x="0" y="0"/>
            <wp:positionH relativeFrom="margin">
              <wp:align>center</wp:align>
            </wp:positionH>
            <wp:positionV relativeFrom="paragraph">
              <wp:posOffset>1325880</wp:posOffset>
            </wp:positionV>
            <wp:extent cx="6324600" cy="42125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24600" cy="4212590"/>
                    </a:xfrm>
                    <a:prstGeom prst="rect">
                      <a:avLst/>
                    </a:prstGeom>
                  </pic:spPr>
                </pic:pic>
              </a:graphicData>
            </a:graphic>
          </wp:anchor>
        </w:drawing>
      </w:r>
      <w:r w:rsidRPr="00EC1B35">
        <w:rPr>
          <w:rFonts w:ascii="Arial" w:eastAsia="Arial" w:hAnsi="Arial" w:cs="Arial"/>
          <w:noProof/>
          <w:sz w:val="20"/>
          <w:szCs w:val="20"/>
        </w:rPr>
        <w:t>La base de datos desarrollada para Ferretería Kong S.A.C. abarca la gestión integral de operaciones comerciales, desde el registro de empleados con sus respectivos roles y turnos, hasta el seguimiento detallado de ventas y compras, con relaciones establecidas entre clientes, proveedores y productos. Este sistema facilita una administración eficiente de inventarios, pedidos y transacciones, proporcionando así una sólida base para la toma de decisiones estratégicas en el ámbito de ventas y operaciones de la empresa.</w:t>
      </w:r>
    </w:p>
    <w:p w14:paraId="6487AACA" w14:textId="5CCA0FE8" w:rsidR="00EC1B35" w:rsidRDefault="00EC1B35" w:rsidP="00EC1B35">
      <w:pPr>
        <w:spacing w:line="360" w:lineRule="auto"/>
        <w:rPr>
          <w:rFonts w:ascii="Arial" w:eastAsia="Arial" w:hAnsi="Arial" w:cs="Arial"/>
          <w:noProof/>
          <w:sz w:val="20"/>
          <w:szCs w:val="20"/>
        </w:rPr>
      </w:pPr>
    </w:p>
    <w:p w14:paraId="4ED11F35" w14:textId="47A70B9F" w:rsidR="00EC1B35" w:rsidRDefault="00EC1B35" w:rsidP="00EC1B35">
      <w:pPr>
        <w:spacing w:line="360" w:lineRule="auto"/>
        <w:rPr>
          <w:rFonts w:ascii="Arial" w:eastAsia="Arial" w:hAnsi="Arial" w:cs="Arial"/>
          <w:noProof/>
          <w:sz w:val="20"/>
          <w:szCs w:val="20"/>
        </w:rPr>
      </w:pPr>
    </w:p>
    <w:p w14:paraId="6E75A4A8" w14:textId="323AAF54" w:rsidR="00EC1B35" w:rsidRDefault="00EC1B35" w:rsidP="00EC1B35">
      <w:pPr>
        <w:spacing w:line="360" w:lineRule="auto"/>
        <w:rPr>
          <w:rFonts w:ascii="Arial" w:eastAsia="Arial" w:hAnsi="Arial" w:cs="Arial"/>
          <w:noProof/>
          <w:sz w:val="20"/>
          <w:szCs w:val="20"/>
        </w:rPr>
      </w:pPr>
    </w:p>
    <w:p w14:paraId="1064EB61" w14:textId="0AA6B51E" w:rsidR="00EC1B35" w:rsidRDefault="00EC1B35" w:rsidP="00EC1B35">
      <w:pPr>
        <w:spacing w:line="360" w:lineRule="auto"/>
        <w:rPr>
          <w:rFonts w:ascii="Arial" w:eastAsia="Arial" w:hAnsi="Arial" w:cs="Arial"/>
          <w:noProof/>
          <w:sz w:val="20"/>
          <w:szCs w:val="20"/>
        </w:rPr>
      </w:pPr>
    </w:p>
    <w:p w14:paraId="387F0150" w14:textId="7B62237D" w:rsidR="00EC1B35" w:rsidRDefault="00EC1B35" w:rsidP="00EC1B35">
      <w:pPr>
        <w:spacing w:line="360" w:lineRule="auto"/>
        <w:rPr>
          <w:rFonts w:ascii="Arial" w:eastAsia="Arial" w:hAnsi="Arial" w:cs="Arial"/>
          <w:noProof/>
          <w:sz w:val="20"/>
          <w:szCs w:val="20"/>
        </w:rPr>
      </w:pPr>
    </w:p>
    <w:p w14:paraId="7EF872E9" w14:textId="1C5D4244" w:rsidR="00EC1B35" w:rsidRDefault="00EC1B35" w:rsidP="00EC1B35">
      <w:pPr>
        <w:spacing w:line="360" w:lineRule="auto"/>
        <w:rPr>
          <w:rFonts w:ascii="Arial" w:eastAsia="Arial" w:hAnsi="Arial" w:cs="Arial"/>
          <w:noProof/>
          <w:sz w:val="20"/>
          <w:szCs w:val="20"/>
        </w:rPr>
      </w:pPr>
    </w:p>
    <w:p w14:paraId="40C3FAA7" w14:textId="3973AB3D" w:rsidR="00EC1B35" w:rsidRDefault="00EC1B35" w:rsidP="00EC1B35">
      <w:pPr>
        <w:spacing w:line="360" w:lineRule="auto"/>
        <w:rPr>
          <w:rFonts w:ascii="Arial" w:eastAsia="Arial" w:hAnsi="Arial" w:cs="Arial"/>
          <w:noProof/>
          <w:sz w:val="20"/>
          <w:szCs w:val="20"/>
        </w:rPr>
      </w:pPr>
    </w:p>
    <w:p w14:paraId="257D2372" w14:textId="66936A87" w:rsidR="00EC1B35" w:rsidRDefault="00EC1B35" w:rsidP="00EC1B35">
      <w:pPr>
        <w:spacing w:line="360" w:lineRule="auto"/>
        <w:rPr>
          <w:rFonts w:ascii="Arial" w:eastAsia="Arial" w:hAnsi="Arial" w:cs="Arial"/>
          <w:noProof/>
          <w:sz w:val="20"/>
          <w:szCs w:val="20"/>
        </w:rPr>
      </w:pPr>
    </w:p>
    <w:p w14:paraId="406AA5DE" w14:textId="566A13E8" w:rsidR="00EC1B35" w:rsidRDefault="00EC1B35" w:rsidP="00EC1B35">
      <w:pPr>
        <w:spacing w:line="360" w:lineRule="auto"/>
        <w:rPr>
          <w:rFonts w:ascii="Arial" w:eastAsia="Arial" w:hAnsi="Arial" w:cs="Arial"/>
          <w:noProof/>
          <w:sz w:val="20"/>
          <w:szCs w:val="20"/>
        </w:rPr>
      </w:pPr>
    </w:p>
    <w:p w14:paraId="3E8A9874" w14:textId="01EFE34F" w:rsidR="00EC1B35" w:rsidRDefault="00EC1B35" w:rsidP="00EC1B35">
      <w:pPr>
        <w:spacing w:line="360" w:lineRule="auto"/>
        <w:rPr>
          <w:rFonts w:ascii="Arial" w:eastAsia="Arial" w:hAnsi="Arial" w:cs="Arial"/>
          <w:noProof/>
          <w:sz w:val="20"/>
          <w:szCs w:val="20"/>
        </w:rPr>
      </w:pPr>
      <w:r>
        <w:rPr>
          <w:rFonts w:ascii="Arial" w:eastAsia="Arial" w:hAnsi="Arial" w:cs="Arial"/>
          <w:noProof/>
          <w:sz w:val="20"/>
          <w:szCs w:val="20"/>
        </w:rPr>
        <w:lastRenderedPageBreak/>
        <w:t xml:space="preserve">Al realizar un select a todas las tablas de la base de datos podemos observar la cantidad de registros insertados en total, que son 1,032,628. Estos registros se van a transferir al DataMart mas delante de acuerdo a nuestro procesos principal que es la gestion de ventas. </w:t>
      </w:r>
    </w:p>
    <w:p w14:paraId="1CD3094E" w14:textId="358F72AB" w:rsidR="003E6591" w:rsidRDefault="003E6591" w:rsidP="00EC1B35">
      <w:pPr>
        <w:spacing w:line="360" w:lineRule="auto"/>
      </w:pPr>
      <w:r w:rsidRPr="003E6591">
        <w:rPr>
          <w:noProof/>
        </w:rPr>
        <w:drawing>
          <wp:inline distT="0" distB="0" distL="0" distR="0" wp14:anchorId="1DE25184" wp14:editId="40611C16">
            <wp:extent cx="6215021" cy="340821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5803" cy="3419616"/>
                    </a:xfrm>
                    <a:prstGeom prst="rect">
                      <a:avLst/>
                    </a:prstGeom>
                  </pic:spPr>
                </pic:pic>
              </a:graphicData>
            </a:graphic>
          </wp:inline>
        </w:drawing>
      </w:r>
    </w:p>
    <w:p w14:paraId="001BDDC2" w14:textId="14234977" w:rsidR="003E6591" w:rsidRPr="000460E6" w:rsidRDefault="003E6591" w:rsidP="000460E6">
      <w:pPr>
        <w:pStyle w:val="Prrafodelista"/>
        <w:numPr>
          <w:ilvl w:val="0"/>
          <w:numId w:val="16"/>
        </w:numPr>
        <w:spacing w:line="360" w:lineRule="auto"/>
        <w:rPr>
          <w:rFonts w:ascii="Arial" w:eastAsia="Arial" w:hAnsi="Arial" w:cs="Arial"/>
          <w:b/>
          <w:bCs/>
          <w:noProof/>
          <w:sz w:val="24"/>
          <w:szCs w:val="24"/>
        </w:rPr>
      </w:pPr>
      <w:r w:rsidRPr="000460E6">
        <w:rPr>
          <w:rFonts w:ascii="Arial" w:eastAsia="Arial" w:hAnsi="Arial" w:cs="Arial"/>
          <w:b/>
          <w:bCs/>
          <w:noProof/>
          <w:sz w:val="24"/>
          <w:szCs w:val="24"/>
        </w:rPr>
        <w:t>Imágenes del DataMart.</w:t>
      </w:r>
    </w:p>
    <w:p w14:paraId="66CE7DC2" w14:textId="76385A4F" w:rsidR="003E6591" w:rsidRDefault="00EC1B35" w:rsidP="00282F9C">
      <w:pPr>
        <w:spacing w:line="360" w:lineRule="auto"/>
      </w:pPr>
      <w:r w:rsidRPr="00EC1B35">
        <w:rPr>
          <w:rFonts w:ascii="Arial" w:eastAsia="Arial" w:hAnsi="Arial" w:cs="Arial"/>
          <w:noProof/>
          <w:sz w:val="20"/>
          <w:szCs w:val="20"/>
        </w:rPr>
        <w:t xml:space="preserve">El datamart creado para la gestión de ventas en la ferretería "Modelo Estrella" presenta una estructura organizada en forma de estrella, con una tabla de hechos que registra información detallada sobre cada venta realizada, incluyendo la serie y número del comprobante, fechas y horas de emisión, cantidades vendidas, impuestos y montos totales. Este hecho está conectado con diversas dimensiones como productos, clientes, empleados, tipos de comprobante y tiempo, las cuales proporcionan contextos adicionales para analizar las ventas desde diferentes perspectivas. La dimensión de productos ofrece información detallada sobre los productos vendidos, mientras que la dimensión de clientes y empleados almacena datos personales relevantes. Además, la dimensión de tiempo permite analizar las ventas en función </w:t>
      </w:r>
      <w:r w:rsidRPr="00EC1B35">
        <w:rPr>
          <w:rFonts w:ascii="Arial" w:eastAsia="Arial" w:hAnsi="Arial" w:cs="Arial"/>
          <w:noProof/>
          <w:sz w:val="20"/>
          <w:szCs w:val="20"/>
        </w:rPr>
        <w:lastRenderedPageBreak/>
        <w:t>de períodos temporales.</w:t>
      </w:r>
      <w:r w:rsidR="003E6591" w:rsidRPr="003E6591">
        <w:rPr>
          <w:noProof/>
        </w:rPr>
        <w:drawing>
          <wp:inline distT="0" distB="0" distL="0" distR="0" wp14:anchorId="44EC5289" wp14:editId="18658DB1">
            <wp:extent cx="5112327" cy="41370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033" cy="4164359"/>
                    </a:xfrm>
                    <a:prstGeom prst="rect">
                      <a:avLst/>
                    </a:prstGeom>
                  </pic:spPr>
                </pic:pic>
              </a:graphicData>
            </a:graphic>
          </wp:inline>
        </w:drawing>
      </w:r>
    </w:p>
    <w:p w14:paraId="47055604" w14:textId="1F6AC795" w:rsidR="004743AF" w:rsidRDefault="004743AF" w:rsidP="003E6591">
      <w:pPr>
        <w:spacing w:line="360" w:lineRule="auto"/>
        <w:ind w:left="-709"/>
      </w:pPr>
    </w:p>
    <w:p w14:paraId="5E776F13" w14:textId="26ED24D7" w:rsidR="00282F9C" w:rsidRDefault="00282F9C" w:rsidP="003E6591">
      <w:pPr>
        <w:spacing w:line="360" w:lineRule="auto"/>
        <w:ind w:left="-709"/>
      </w:pPr>
    </w:p>
    <w:p w14:paraId="72AB0606" w14:textId="2612FDAE" w:rsidR="00282F9C" w:rsidRDefault="00282F9C" w:rsidP="003E6591">
      <w:pPr>
        <w:spacing w:line="360" w:lineRule="auto"/>
        <w:ind w:left="-709"/>
      </w:pPr>
    </w:p>
    <w:p w14:paraId="419ACC76" w14:textId="6AA292F2" w:rsidR="00282F9C" w:rsidRDefault="00282F9C" w:rsidP="003E6591">
      <w:pPr>
        <w:spacing w:line="360" w:lineRule="auto"/>
        <w:ind w:left="-709"/>
      </w:pPr>
    </w:p>
    <w:p w14:paraId="79EC4413" w14:textId="77FC77E6" w:rsidR="00282F9C" w:rsidRDefault="00282F9C" w:rsidP="003E6591">
      <w:pPr>
        <w:spacing w:line="360" w:lineRule="auto"/>
        <w:ind w:left="-709"/>
      </w:pPr>
    </w:p>
    <w:p w14:paraId="2B909B15" w14:textId="659A3717" w:rsidR="00282F9C" w:rsidRDefault="00282F9C" w:rsidP="003E6591">
      <w:pPr>
        <w:spacing w:line="360" w:lineRule="auto"/>
        <w:ind w:left="-709"/>
      </w:pPr>
    </w:p>
    <w:p w14:paraId="68404B9D" w14:textId="05A1B336" w:rsidR="00282F9C" w:rsidRDefault="00282F9C" w:rsidP="003E6591">
      <w:pPr>
        <w:spacing w:line="360" w:lineRule="auto"/>
        <w:ind w:left="-709"/>
      </w:pPr>
    </w:p>
    <w:p w14:paraId="2764C4AF" w14:textId="5FDA2B8A" w:rsidR="00282F9C" w:rsidRDefault="00282F9C" w:rsidP="003E6591">
      <w:pPr>
        <w:spacing w:line="360" w:lineRule="auto"/>
        <w:ind w:left="-709"/>
      </w:pPr>
    </w:p>
    <w:p w14:paraId="4FC52F4A" w14:textId="5AB401C6" w:rsidR="00282F9C" w:rsidRDefault="00282F9C" w:rsidP="003E6591">
      <w:pPr>
        <w:spacing w:line="360" w:lineRule="auto"/>
        <w:ind w:left="-709"/>
      </w:pPr>
    </w:p>
    <w:p w14:paraId="46B4E53E" w14:textId="24CB4CF9" w:rsidR="00282F9C" w:rsidRDefault="00282F9C" w:rsidP="003E6591">
      <w:pPr>
        <w:spacing w:line="360" w:lineRule="auto"/>
        <w:ind w:left="-709"/>
      </w:pPr>
    </w:p>
    <w:p w14:paraId="2654B0F2" w14:textId="1A14E824" w:rsidR="00282F9C" w:rsidRDefault="00282F9C" w:rsidP="003E6591">
      <w:pPr>
        <w:spacing w:line="360" w:lineRule="auto"/>
        <w:ind w:left="-709"/>
      </w:pPr>
    </w:p>
    <w:p w14:paraId="2F1A77B5" w14:textId="77777777" w:rsidR="00282F9C" w:rsidRDefault="00282F9C" w:rsidP="003E6591">
      <w:pPr>
        <w:spacing w:line="360" w:lineRule="auto"/>
        <w:ind w:left="-709"/>
      </w:pPr>
    </w:p>
    <w:p w14:paraId="2FF8E208" w14:textId="0ABC6DC9" w:rsidR="003E6591" w:rsidRPr="000460E6" w:rsidRDefault="003E6591" w:rsidP="000460E6">
      <w:pPr>
        <w:pStyle w:val="Prrafodelista"/>
        <w:numPr>
          <w:ilvl w:val="0"/>
          <w:numId w:val="16"/>
        </w:numPr>
        <w:spacing w:line="360" w:lineRule="auto"/>
        <w:rPr>
          <w:rFonts w:ascii="Arial" w:eastAsia="Arial" w:hAnsi="Arial" w:cs="Arial"/>
          <w:b/>
          <w:bCs/>
          <w:noProof/>
          <w:sz w:val="24"/>
          <w:szCs w:val="24"/>
        </w:rPr>
      </w:pPr>
      <w:r w:rsidRPr="000460E6">
        <w:rPr>
          <w:rFonts w:ascii="Arial" w:hAnsi="Arial" w:cs="Arial"/>
          <w:b/>
          <w:bCs/>
          <w:sz w:val="24"/>
          <w:szCs w:val="24"/>
        </w:rPr>
        <w:lastRenderedPageBreak/>
        <w:t>Imágenes del ETL</w:t>
      </w:r>
      <w:r w:rsidRPr="000460E6">
        <w:rPr>
          <w:rFonts w:ascii="Arial" w:eastAsia="Arial" w:hAnsi="Arial" w:cs="Arial"/>
          <w:b/>
          <w:bCs/>
          <w:noProof/>
          <w:sz w:val="24"/>
          <w:szCs w:val="24"/>
        </w:rPr>
        <w:t>.</w:t>
      </w:r>
    </w:p>
    <w:p w14:paraId="0F769BD8" w14:textId="295AE75E" w:rsidR="004743AF" w:rsidRPr="003E6591" w:rsidRDefault="004743AF" w:rsidP="000460E6">
      <w:pPr>
        <w:spacing w:line="360" w:lineRule="auto"/>
        <w:rPr>
          <w:rFonts w:ascii="Arial" w:hAnsi="Arial" w:cs="Arial"/>
          <w:sz w:val="20"/>
          <w:szCs w:val="20"/>
        </w:rPr>
      </w:pPr>
      <w:r>
        <w:rPr>
          <w:rFonts w:ascii="Arial" w:eastAsia="Arial" w:hAnsi="Arial" w:cs="Arial"/>
          <w:noProof/>
          <w:sz w:val="20"/>
          <w:szCs w:val="20"/>
        </w:rPr>
        <w:t>E</w:t>
      </w:r>
      <w:r w:rsidR="00282F9C">
        <w:rPr>
          <w:rFonts w:ascii="Arial" w:eastAsia="Arial" w:hAnsi="Arial" w:cs="Arial"/>
          <w:noProof/>
          <w:sz w:val="20"/>
          <w:szCs w:val="20"/>
        </w:rPr>
        <w:t xml:space="preserve">n esta lista de imágenes se observa la ejecucion de cada una de las dimensiones en el ETL. Se observa la dimension “Productos”, “Clientes”, “Empleados”, “TipoComprobante” y “Tiempo”, cada una cuenta con un origen y un destino, el origen es el que contiene los datos de la base de datos transaccional y el destino es el DataMart, además se puede observar la conversion de datos en medio de la transferencia. </w:t>
      </w:r>
    </w:p>
    <w:p w14:paraId="68F48336" w14:textId="55CBD601" w:rsidR="004743AF" w:rsidRDefault="004743AF" w:rsidP="003E6591">
      <w:pPr>
        <w:spacing w:line="360" w:lineRule="auto"/>
        <w:ind w:left="-709"/>
        <w:rPr>
          <w:rFonts w:ascii="Arial" w:eastAsia="Arial" w:hAnsi="Arial" w:cs="Arial"/>
          <w:noProof/>
          <w:sz w:val="24"/>
          <w:szCs w:val="24"/>
        </w:rPr>
      </w:pPr>
      <w:r w:rsidRPr="004743AF">
        <w:rPr>
          <w:rFonts w:ascii="Arial" w:eastAsia="Arial" w:hAnsi="Arial" w:cs="Arial"/>
          <w:noProof/>
          <w:sz w:val="24"/>
          <w:szCs w:val="24"/>
        </w:rPr>
        <w:drawing>
          <wp:inline distT="0" distB="0" distL="0" distR="0" wp14:anchorId="3E45BD21" wp14:editId="5FC17CAB">
            <wp:extent cx="4734114" cy="28263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921" cy="2835168"/>
                    </a:xfrm>
                    <a:prstGeom prst="rect">
                      <a:avLst/>
                    </a:prstGeom>
                  </pic:spPr>
                </pic:pic>
              </a:graphicData>
            </a:graphic>
          </wp:inline>
        </w:drawing>
      </w:r>
    </w:p>
    <w:p w14:paraId="65466F57" w14:textId="5551C763" w:rsidR="004743AF" w:rsidRDefault="004743AF" w:rsidP="00282F9C">
      <w:pPr>
        <w:spacing w:line="360" w:lineRule="auto"/>
        <w:ind w:left="-709"/>
        <w:rPr>
          <w:rFonts w:ascii="Arial" w:eastAsia="Arial" w:hAnsi="Arial" w:cs="Arial"/>
          <w:noProof/>
          <w:sz w:val="24"/>
          <w:szCs w:val="24"/>
        </w:rPr>
      </w:pPr>
      <w:r w:rsidRPr="004743AF">
        <w:rPr>
          <w:rFonts w:ascii="Arial" w:eastAsia="Arial" w:hAnsi="Arial" w:cs="Arial"/>
          <w:noProof/>
          <w:sz w:val="24"/>
          <w:szCs w:val="24"/>
        </w:rPr>
        <w:drawing>
          <wp:inline distT="0" distB="0" distL="0" distR="0" wp14:anchorId="6998D180" wp14:editId="2077FFE1">
            <wp:extent cx="4586546" cy="270856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971" cy="2714130"/>
                    </a:xfrm>
                    <a:prstGeom prst="rect">
                      <a:avLst/>
                    </a:prstGeom>
                  </pic:spPr>
                </pic:pic>
              </a:graphicData>
            </a:graphic>
          </wp:inline>
        </w:drawing>
      </w:r>
    </w:p>
    <w:p w14:paraId="41D6AA05" w14:textId="2D1E5B91" w:rsidR="004743AF" w:rsidRDefault="004743AF" w:rsidP="003E6591">
      <w:pPr>
        <w:spacing w:line="360" w:lineRule="auto"/>
        <w:ind w:left="-709"/>
        <w:rPr>
          <w:rFonts w:ascii="Arial" w:eastAsia="Arial" w:hAnsi="Arial" w:cs="Arial"/>
          <w:noProof/>
          <w:sz w:val="24"/>
          <w:szCs w:val="24"/>
        </w:rPr>
      </w:pPr>
      <w:r w:rsidRPr="004743AF">
        <w:rPr>
          <w:rFonts w:ascii="Arial" w:eastAsia="Arial" w:hAnsi="Arial" w:cs="Arial"/>
          <w:noProof/>
          <w:sz w:val="24"/>
          <w:szCs w:val="24"/>
        </w:rPr>
        <w:lastRenderedPageBreak/>
        <w:drawing>
          <wp:inline distT="0" distB="0" distL="0" distR="0" wp14:anchorId="6767D619" wp14:editId="185E0403">
            <wp:extent cx="4585970" cy="2668319"/>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700" cy="2678635"/>
                    </a:xfrm>
                    <a:prstGeom prst="rect">
                      <a:avLst/>
                    </a:prstGeom>
                  </pic:spPr>
                </pic:pic>
              </a:graphicData>
            </a:graphic>
          </wp:inline>
        </w:drawing>
      </w:r>
    </w:p>
    <w:p w14:paraId="00AB8240" w14:textId="7BDACC48" w:rsidR="004743AF" w:rsidRDefault="004743AF" w:rsidP="003E6591">
      <w:pPr>
        <w:spacing w:line="360" w:lineRule="auto"/>
        <w:ind w:left="-709"/>
        <w:rPr>
          <w:rFonts w:ascii="Arial" w:eastAsia="Arial" w:hAnsi="Arial" w:cs="Arial"/>
          <w:noProof/>
          <w:sz w:val="24"/>
          <w:szCs w:val="24"/>
        </w:rPr>
      </w:pPr>
      <w:r w:rsidRPr="004743AF">
        <w:rPr>
          <w:rFonts w:ascii="Arial" w:eastAsia="Arial" w:hAnsi="Arial" w:cs="Arial"/>
          <w:noProof/>
          <w:sz w:val="24"/>
          <w:szCs w:val="24"/>
        </w:rPr>
        <w:drawing>
          <wp:inline distT="0" distB="0" distL="0" distR="0" wp14:anchorId="275EA788" wp14:editId="2472552B">
            <wp:extent cx="4565073" cy="2691053"/>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277" cy="2700605"/>
                    </a:xfrm>
                    <a:prstGeom prst="rect">
                      <a:avLst/>
                    </a:prstGeom>
                  </pic:spPr>
                </pic:pic>
              </a:graphicData>
            </a:graphic>
          </wp:inline>
        </w:drawing>
      </w:r>
    </w:p>
    <w:p w14:paraId="13DBEDA1" w14:textId="7737FC8C" w:rsidR="00CB614B" w:rsidRDefault="00CB614B" w:rsidP="003E6591">
      <w:pPr>
        <w:spacing w:line="360" w:lineRule="auto"/>
        <w:ind w:left="-709"/>
        <w:rPr>
          <w:rFonts w:ascii="Arial" w:eastAsia="Arial" w:hAnsi="Arial" w:cs="Arial"/>
          <w:noProof/>
          <w:sz w:val="24"/>
          <w:szCs w:val="24"/>
        </w:rPr>
      </w:pPr>
    </w:p>
    <w:p w14:paraId="7091C6BA" w14:textId="23BC6C53" w:rsidR="00CB614B" w:rsidRDefault="00CB614B" w:rsidP="003E6591">
      <w:pPr>
        <w:spacing w:line="360" w:lineRule="auto"/>
        <w:ind w:left="-709"/>
        <w:rPr>
          <w:rFonts w:ascii="Arial" w:eastAsia="Arial" w:hAnsi="Arial" w:cs="Arial"/>
          <w:noProof/>
          <w:sz w:val="24"/>
          <w:szCs w:val="24"/>
        </w:rPr>
      </w:pPr>
      <w:r w:rsidRPr="00CB614B">
        <w:rPr>
          <w:rFonts w:ascii="Arial" w:eastAsia="Arial" w:hAnsi="Arial" w:cs="Arial"/>
          <w:noProof/>
          <w:sz w:val="24"/>
          <w:szCs w:val="24"/>
        </w:rPr>
        <w:drawing>
          <wp:inline distT="0" distB="0" distL="0" distR="0" wp14:anchorId="0E9476EF" wp14:editId="7291F492">
            <wp:extent cx="4591287" cy="266007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524" cy="2663687"/>
                    </a:xfrm>
                    <a:prstGeom prst="rect">
                      <a:avLst/>
                    </a:prstGeom>
                  </pic:spPr>
                </pic:pic>
              </a:graphicData>
            </a:graphic>
          </wp:inline>
        </w:drawing>
      </w:r>
    </w:p>
    <w:p w14:paraId="6191E6D0" w14:textId="6522C388" w:rsidR="003E6591" w:rsidRPr="000460E6" w:rsidRDefault="003E6591" w:rsidP="000460E6">
      <w:pPr>
        <w:pStyle w:val="Prrafodelista"/>
        <w:numPr>
          <w:ilvl w:val="1"/>
          <w:numId w:val="16"/>
        </w:numPr>
        <w:spacing w:line="360" w:lineRule="auto"/>
        <w:rPr>
          <w:rFonts w:ascii="Arial" w:eastAsia="Arial" w:hAnsi="Arial" w:cs="Arial"/>
          <w:b/>
          <w:bCs/>
          <w:noProof/>
          <w:sz w:val="20"/>
          <w:szCs w:val="20"/>
        </w:rPr>
      </w:pPr>
      <w:r w:rsidRPr="000460E6">
        <w:rPr>
          <w:rFonts w:ascii="Arial" w:eastAsia="Arial" w:hAnsi="Arial" w:cs="Arial"/>
          <w:b/>
          <w:bCs/>
          <w:noProof/>
          <w:sz w:val="20"/>
          <w:szCs w:val="20"/>
        </w:rPr>
        <w:lastRenderedPageBreak/>
        <w:t>Ejecucion del ETL</w:t>
      </w:r>
    </w:p>
    <w:p w14:paraId="35C30295" w14:textId="2E186A4E" w:rsidR="00282F9C" w:rsidRPr="003E6591" w:rsidRDefault="00282F9C" w:rsidP="000460E6">
      <w:pPr>
        <w:spacing w:line="360" w:lineRule="auto"/>
        <w:rPr>
          <w:rFonts w:ascii="Arial" w:hAnsi="Arial" w:cs="Arial"/>
          <w:sz w:val="20"/>
          <w:szCs w:val="20"/>
        </w:rPr>
      </w:pPr>
      <w:r>
        <w:rPr>
          <w:rFonts w:ascii="Arial" w:hAnsi="Arial" w:cs="Arial"/>
          <w:sz w:val="20"/>
          <w:szCs w:val="20"/>
        </w:rPr>
        <w:t xml:space="preserve">Una vez que se a verificado la funcionalidad de cada dimensión </w:t>
      </w:r>
      <w:r w:rsidR="000460E6">
        <w:rPr>
          <w:rFonts w:ascii="Arial" w:hAnsi="Arial" w:cs="Arial"/>
          <w:sz w:val="20"/>
          <w:szCs w:val="20"/>
        </w:rPr>
        <w:t>unimos las dimensiones con el “</w:t>
      </w:r>
      <w:proofErr w:type="spellStart"/>
      <w:r w:rsidR="000460E6">
        <w:rPr>
          <w:rFonts w:ascii="Arial" w:hAnsi="Arial" w:cs="Arial"/>
          <w:sz w:val="20"/>
          <w:szCs w:val="20"/>
        </w:rPr>
        <w:t>Hecho_Ventas</w:t>
      </w:r>
      <w:proofErr w:type="spellEnd"/>
      <w:r w:rsidR="000460E6">
        <w:rPr>
          <w:rFonts w:ascii="Arial" w:hAnsi="Arial" w:cs="Arial"/>
          <w:sz w:val="20"/>
          <w:szCs w:val="20"/>
        </w:rPr>
        <w:t xml:space="preserve">” y </w:t>
      </w:r>
      <w:r>
        <w:rPr>
          <w:rFonts w:ascii="Arial" w:hAnsi="Arial" w:cs="Arial"/>
          <w:sz w:val="20"/>
          <w:szCs w:val="20"/>
        </w:rPr>
        <w:t xml:space="preserve">ejecutamos el ETL para que los datos sean transferidos al </w:t>
      </w:r>
      <w:proofErr w:type="spellStart"/>
      <w:r>
        <w:rPr>
          <w:rFonts w:ascii="Arial" w:hAnsi="Arial" w:cs="Arial"/>
          <w:sz w:val="20"/>
          <w:szCs w:val="20"/>
        </w:rPr>
        <w:t>DataMart</w:t>
      </w:r>
      <w:proofErr w:type="spellEnd"/>
      <w:r>
        <w:rPr>
          <w:rFonts w:ascii="Arial" w:hAnsi="Arial" w:cs="Arial"/>
          <w:sz w:val="20"/>
          <w:szCs w:val="20"/>
        </w:rPr>
        <w:t xml:space="preserve">. Se aprecia una tarea </w:t>
      </w:r>
      <w:r w:rsidR="000460E6">
        <w:rPr>
          <w:rFonts w:ascii="Arial" w:hAnsi="Arial" w:cs="Arial"/>
          <w:sz w:val="20"/>
          <w:szCs w:val="20"/>
        </w:rPr>
        <w:t>“</w:t>
      </w:r>
      <w:r>
        <w:rPr>
          <w:rFonts w:ascii="Arial" w:hAnsi="Arial" w:cs="Arial"/>
          <w:sz w:val="20"/>
          <w:szCs w:val="20"/>
        </w:rPr>
        <w:t>Limpiar</w:t>
      </w:r>
      <w:r w:rsidR="000460E6">
        <w:rPr>
          <w:rFonts w:ascii="Arial" w:hAnsi="Arial" w:cs="Arial"/>
          <w:sz w:val="20"/>
          <w:szCs w:val="20"/>
        </w:rPr>
        <w:t>”</w:t>
      </w:r>
      <w:r>
        <w:rPr>
          <w:rFonts w:ascii="Arial" w:hAnsi="Arial" w:cs="Arial"/>
          <w:sz w:val="20"/>
          <w:szCs w:val="20"/>
        </w:rPr>
        <w:t>, esta tarea limpia los datos ingresados para que no se acumulen y existan datos duplicados.</w:t>
      </w:r>
    </w:p>
    <w:p w14:paraId="64B87771" w14:textId="279C00F6" w:rsidR="003E6591" w:rsidRDefault="003E6591" w:rsidP="003E6591">
      <w:pPr>
        <w:spacing w:line="360" w:lineRule="auto"/>
        <w:ind w:left="-709"/>
      </w:pPr>
      <w:r w:rsidRPr="003E6591">
        <w:rPr>
          <w:noProof/>
        </w:rPr>
        <w:drawing>
          <wp:inline distT="0" distB="0" distL="0" distR="0" wp14:anchorId="2B00DB32" wp14:editId="77F79130">
            <wp:extent cx="5209309" cy="311247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343" cy="3116678"/>
                    </a:xfrm>
                    <a:prstGeom prst="rect">
                      <a:avLst/>
                    </a:prstGeom>
                  </pic:spPr>
                </pic:pic>
              </a:graphicData>
            </a:graphic>
          </wp:inline>
        </w:drawing>
      </w:r>
    </w:p>
    <w:p w14:paraId="26DD9F02" w14:textId="706078FD" w:rsidR="00CB614B" w:rsidRPr="000460E6" w:rsidRDefault="000460E6" w:rsidP="000460E6">
      <w:pPr>
        <w:pStyle w:val="Prrafodelista"/>
        <w:numPr>
          <w:ilvl w:val="1"/>
          <w:numId w:val="16"/>
        </w:numPr>
        <w:spacing w:line="360" w:lineRule="auto"/>
        <w:rPr>
          <w:b/>
          <w:bCs/>
        </w:rPr>
      </w:pPr>
      <w:r w:rsidRPr="000460E6">
        <w:rPr>
          <w:b/>
          <w:bCs/>
        </w:rPr>
        <w:t>Muestra de los registros en la tabla “Hecho”</w:t>
      </w:r>
    </w:p>
    <w:p w14:paraId="2C3D77C9" w14:textId="3822E140" w:rsidR="00CB614B" w:rsidRDefault="000460E6" w:rsidP="000460E6">
      <w:pPr>
        <w:spacing w:line="360" w:lineRule="auto"/>
      </w:pPr>
      <w:r>
        <w:t xml:space="preserve">Mediante un “SELECT” a la tabla Hecho en la base de datos verificamos la correcta transferencia de los datos. Estos datos </w:t>
      </w:r>
      <w:r w:rsidRPr="000460E6">
        <w:t>son fundamentales para comprender y analizar el desempeño de las ventas en la ferretería. Cada registro en esta tabla representa una transacción de venta individual, proporcionando detalles cruciales sobre lo que se vendió, a quién se vendió, cuándo y quién realizó la venta.</w:t>
      </w:r>
    </w:p>
    <w:p w14:paraId="3BAF8A88" w14:textId="6202EB90" w:rsidR="00CB614B" w:rsidRDefault="000460E6" w:rsidP="003E6591">
      <w:pPr>
        <w:spacing w:line="360" w:lineRule="auto"/>
        <w:ind w:left="-709"/>
      </w:pPr>
      <w:r w:rsidRPr="004743AF">
        <w:rPr>
          <w:noProof/>
        </w:rPr>
        <w:lastRenderedPageBreak/>
        <w:drawing>
          <wp:inline distT="0" distB="0" distL="0" distR="0" wp14:anchorId="2513CCB4" wp14:editId="1100FD12">
            <wp:extent cx="5400040" cy="312779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27799"/>
                    </a:xfrm>
                    <a:prstGeom prst="rect">
                      <a:avLst/>
                    </a:prstGeom>
                  </pic:spPr>
                </pic:pic>
              </a:graphicData>
            </a:graphic>
          </wp:inline>
        </w:drawing>
      </w:r>
    </w:p>
    <w:p w14:paraId="5146C40F" w14:textId="1006F04F" w:rsidR="00CB614B" w:rsidRPr="00817A34" w:rsidRDefault="000460E6" w:rsidP="000460E6">
      <w:pPr>
        <w:pStyle w:val="Prrafodelista"/>
        <w:numPr>
          <w:ilvl w:val="1"/>
          <w:numId w:val="16"/>
        </w:numPr>
        <w:spacing w:line="360" w:lineRule="auto"/>
        <w:rPr>
          <w:b/>
          <w:bCs/>
        </w:rPr>
      </w:pPr>
      <w:r w:rsidRPr="00817A34">
        <w:rPr>
          <w:b/>
          <w:bCs/>
        </w:rPr>
        <w:t xml:space="preserve">Muestra total de los registros del </w:t>
      </w:r>
      <w:proofErr w:type="spellStart"/>
      <w:r w:rsidRPr="00817A34">
        <w:rPr>
          <w:b/>
          <w:bCs/>
        </w:rPr>
        <w:t>DataMart</w:t>
      </w:r>
      <w:proofErr w:type="spellEnd"/>
      <w:r w:rsidRPr="00817A34">
        <w:rPr>
          <w:b/>
          <w:bCs/>
        </w:rPr>
        <w:t>.</w:t>
      </w:r>
    </w:p>
    <w:p w14:paraId="77297197" w14:textId="799D717D" w:rsidR="00CB614B" w:rsidRDefault="00817A34" w:rsidP="00817A34">
      <w:pPr>
        <w:spacing w:line="360" w:lineRule="auto"/>
      </w:pPr>
      <w:r>
        <w:t xml:space="preserve">Mediante un “SELECT” a todas las dimensiones corroboramos la transferencia correcta de todos los registros de la base de datos transaccional al </w:t>
      </w:r>
      <w:proofErr w:type="spellStart"/>
      <w:r>
        <w:t>DataMart</w:t>
      </w:r>
      <w:proofErr w:type="spellEnd"/>
      <w:r>
        <w:t xml:space="preserve">. Estos registros son esenciales </w:t>
      </w:r>
      <w:r w:rsidRPr="00817A34">
        <w:t>para comprender de manera integral todas las facetas de tu negocio. Estos registros proporcionan la base para análisis detallados, decisiones informadas y una gestión efectiva. Desde el seguimiento de ventas y clientes hasta la gestión de inventario y empleados, los datos en todas las tablas permiten una visión completa de la operación, facilitando la planificación estratégica, la auditoría y el cumplimiento de regulaciones, asegurando así un crecimiento sostenible y una toma de decisiones basada en evidencia.</w:t>
      </w:r>
    </w:p>
    <w:p w14:paraId="23441976" w14:textId="131F2A71" w:rsidR="003E6591" w:rsidRDefault="004743AF" w:rsidP="003E6591">
      <w:pPr>
        <w:spacing w:line="360" w:lineRule="auto"/>
        <w:ind w:left="-709"/>
      </w:pPr>
      <w:r w:rsidRPr="004743AF">
        <w:rPr>
          <w:noProof/>
        </w:rPr>
        <w:lastRenderedPageBreak/>
        <w:drawing>
          <wp:inline distT="0" distB="0" distL="0" distR="0" wp14:anchorId="3E885BCD" wp14:editId="7DA3D942">
            <wp:extent cx="5400040" cy="3131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31185"/>
                    </a:xfrm>
                    <a:prstGeom prst="rect">
                      <a:avLst/>
                    </a:prstGeom>
                  </pic:spPr>
                </pic:pic>
              </a:graphicData>
            </a:graphic>
          </wp:inline>
        </w:drawing>
      </w:r>
    </w:p>
    <w:p w14:paraId="664A39E8" w14:textId="0B449B35" w:rsidR="004743AF" w:rsidRDefault="004743AF" w:rsidP="003E6591">
      <w:pPr>
        <w:spacing w:line="360" w:lineRule="auto"/>
        <w:ind w:left="-709"/>
      </w:pPr>
    </w:p>
    <w:sectPr w:rsidR="004743AF">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ADD68" w14:textId="77777777" w:rsidR="00F809C9" w:rsidRDefault="00F809C9">
      <w:pPr>
        <w:spacing w:after="0" w:line="240" w:lineRule="auto"/>
      </w:pPr>
      <w:r>
        <w:separator/>
      </w:r>
    </w:p>
  </w:endnote>
  <w:endnote w:type="continuationSeparator" w:id="0">
    <w:p w14:paraId="4ACC4267" w14:textId="77777777" w:rsidR="00F809C9" w:rsidRDefault="00F80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6438C" w14:textId="77777777" w:rsidR="00A4553A" w:rsidRDefault="00A45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023E" w14:textId="77777777" w:rsidR="00F809C9" w:rsidRDefault="00F809C9">
      <w:pPr>
        <w:spacing w:after="0" w:line="240" w:lineRule="auto"/>
      </w:pPr>
      <w:r>
        <w:separator/>
      </w:r>
    </w:p>
  </w:footnote>
  <w:footnote w:type="continuationSeparator" w:id="0">
    <w:p w14:paraId="77ECA376" w14:textId="77777777" w:rsidR="00F809C9" w:rsidRDefault="00F809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C1C45" w14:textId="77777777" w:rsidR="00A4553A" w:rsidRDefault="00A4553A">
    <w:pPr>
      <w:pBdr>
        <w:top w:val="nil"/>
        <w:left w:val="nil"/>
        <w:bottom w:val="nil"/>
        <w:right w:val="nil"/>
        <w:between w:val="nil"/>
      </w:pBdr>
      <w:tabs>
        <w:tab w:val="center" w:pos="4419"/>
        <w:tab w:val="right" w:pos="8838"/>
      </w:tabs>
      <w:spacing w:after="0" w:line="240" w:lineRule="auto"/>
      <w:rPr>
        <w:color w:val="000000"/>
      </w:rPr>
    </w:pPr>
  </w:p>
  <w:p w14:paraId="37A55B2F" w14:textId="77777777" w:rsidR="00A4553A" w:rsidRDefault="00A4553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F66"/>
    <w:multiLevelType w:val="multilevel"/>
    <w:tmpl w:val="B678A8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032807"/>
    <w:multiLevelType w:val="multilevel"/>
    <w:tmpl w:val="917A8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A867FA"/>
    <w:multiLevelType w:val="multilevel"/>
    <w:tmpl w:val="5ED81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4B4D4D"/>
    <w:multiLevelType w:val="multilevel"/>
    <w:tmpl w:val="73A27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410181B"/>
    <w:multiLevelType w:val="multilevel"/>
    <w:tmpl w:val="F3244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FF3F07"/>
    <w:multiLevelType w:val="multilevel"/>
    <w:tmpl w:val="80F6D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90C04E0"/>
    <w:multiLevelType w:val="multilevel"/>
    <w:tmpl w:val="69FA2A74"/>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7" w15:restartNumberingAfterBreak="0">
    <w:nsid w:val="56D03FC7"/>
    <w:multiLevelType w:val="multilevel"/>
    <w:tmpl w:val="0BE4751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8" w15:restartNumberingAfterBreak="0">
    <w:nsid w:val="61B115D6"/>
    <w:multiLevelType w:val="multilevel"/>
    <w:tmpl w:val="AAAC3A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1D74BBB"/>
    <w:multiLevelType w:val="multilevel"/>
    <w:tmpl w:val="21041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3987B63"/>
    <w:multiLevelType w:val="multilevel"/>
    <w:tmpl w:val="A6FEF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964F35"/>
    <w:multiLevelType w:val="multilevel"/>
    <w:tmpl w:val="B0CC1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4E538E7"/>
    <w:multiLevelType w:val="multilevel"/>
    <w:tmpl w:val="4F388D7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0277B5"/>
    <w:multiLevelType w:val="multilevel"/>
    <w:tmpl w:val="0368E9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E3F1A5B"/>
    <w:multiLevelType w:val="multilevel"/>
    <w:tmpl w:val="9E9E81AC"/>
    <w:lvl w:ilvl="0">
      <w:start w:val="1"/>
      <w:numFmt w:val="decimal"/>
      <w:lvlText w:val="%1."/>
      <w:lvlJc w:val="left"/>
      <w:pPr>
        <w:ind w:left="720" w:hanging="360"/>
      </w:pPr>
    </w:lvl>
    <w:lvl w:ilvl="1">
      <w:start w:val="1"/>
      <w:numFmt w:val="decimal"/>
      <w:lvlText w:val="%1.%2."/>
      <w:lvlJc w:val="left"/>
      <w:pPr>
        <w:ind w:left="1254" w:hanging="720"/>
      </w:pPr>
    </w:lvl>
    <w:lvl w:ilvl="2">
      <w:start w:val="2"/>
      <w:numFmt w:val="decimal"/>
      <w:lvlText w:val="%1.%2.%3."/>
      <w:lvlJc w:val="left"/>
      <w:pPr>
        <w:ind w:left="1428" w:hanging="719"/>
      </w:pPr>
    </w:lvl>
    <w:lvl w:ilvl="3">
      <w:start w:val="1"/>
      <w:numFmt w:val="decimal"/>
      <w:lvlText w:val="%1.%2.%3.%4."/>
      <w:lvlJc w:val="left"/>
      <w:pPr>
        <w:ind w:left="1962" w:hanging="1080"/>
      </w:pPr>
    </w:lvl>
    <w:lvl w:ilvl="4">
      <w:start w:val="1"/>
      <w:numFmt w:val="decimal"/>
      <w:lvlText w:val="%1.%2.%3.%4.%5."/>
      <w:lvlJc w:val="left"/>
      <w:pPr>
        <w:ind w:left="2136" w:hanging="1080"/>
      </w:pPr>
    </w:lvl>
    <w:lvl w:ilvl="5">
      <w:start w:val="1"/>
      <w:numFmt w:val="decimal"/>
      <w:lvlText w:val="%1.%2.%3.%4.%5.%6."/>
      <w:lvlJc w:val="left"/>
      <w:pPr>
        <w:ind w:left="2670" w:hanging="1440"/>
      </w:pPr>
    </w:lvl>
    <w:lvl w:ilvl="6">
      <w:start w:val="1"/>
      <w:numFmt w:val="decimal"/>
      <w:lvlText w:val="%1.%2.%3.%4.%5.%6.%7."/>
      <w:lvlJc w:val="left"/>
      <w:pPr>
        <w:ind w:left="2844" w:hanging="1440"/>
      </w:pPr>
    </w:lvl>
    <w:lvl w:ilvl="7">
      <w:start w:val="1"/>
      <w:numFmt w:val="decimal"/>
      <w:lvlText w:val="%1.%2.%3.%4.%5.%6.%7.%8."/>
      <w:lvlJc w:val="left"/>
      <w:pPr>
        <w:ind w:left="3378" w:hanging="1800"/>
      </w:pPr>
    </w:lvl>
    <w:lvl w:ilvl="8">
      <w:start w:val="1"/>
      <w:numFmt w:val="decimal"/>
      <w:lvlText w:val="%1.%2.%3.%4.%5.%6.%7.%8.%9."/>
      <w:lvlJc w:val="left"/>
      <w:pPr>
        <w:ind w:left="3912" w:hanging="2160"/>
      </w:pPr>
    </w:lvl>
  </w:abstractNum>
  <w:abstractNum w:abstractNumId="15" w15:restartNumberingAfterBreak="0">
    <w:nsid w:val="7F9A1BED"/>
    <w:multiLevelType w:val="multilevel"/>
    <w:tmpl w:val="1DB89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1"/>
  </w:num>
  <w:num w:numId="3">
    <w:abstractNumId w:val="3"/>
  </w:num>
  <w:num w:numId="4">
    <w:abstractNumId w:val="9"/>
  </w:num>
  <w:num w:numId="5">
    <w:abstractNumId w:val="12"/>
  </w:num>
  <w:num w:numId="6">
    <w:abstractNumId w:val="5"/>
  </w:num>
  <w:num w:numId="7">
    <w:abstractNumId w:val="10"/>
  </w:num>
  <w:num w:numId="8">
    <w:abstractNumId w:val="7"/>
  </w:num>
  <w:num w:numId="9">
    <w:abstractNumId w:val="4"/>
  </w:num>
  <w:num w:numId="10">
    <w:abstractNumId w:val="6"/>
  </w:num>
  <w:num w:numId="11">
    <w:abstractNumId w:val="15"/>
  </w:num>
  <w:num w:numId="12">
    <w:abstractNumId w:val="2"/>
  </w:num>
  <w:num w:numId="13">
    <w:abstractNumId w:val="11"/>
  </w:num>
  <w:num w:numId="14">
    <w:abstractNumId w:val="8"/>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53A"/>
    <w:rsid w:val="000460E6"/>
    <w:rsid w:val="00282F9C"/>
    <w:rsid w:val="003E6591"/>
    <w:rsid w:val="004743AF"/>
    <w:rsid w:val="00817A34"/>
    <w:rsid w:val="00A4553A"/>
    <w:rsid w:val="00CB614B"/>
    <w:rsid w:val="00D35BE4"/>
    <w:rsid w:val="00EC1B35"/>
    <w:rsid w:val="00F809C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575A"/>
  <w15:docId w15:val="{2808E873-88E0-4E90-9359-90731CDA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F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13F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13FE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13FE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13FE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13F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13F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13F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13F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13F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13FE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13FE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13FE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13FE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13FE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13F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13F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13F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13FEF"/>
    <w:rPr>
      <w:rFonts w:eastAsiaTheme="majorEastAsia" w:cstheme="majorBidi"/>
      <w:color w:val="272727" w:themeColor="text1" w:themeTint="D8"/>
    </w:rPr>
  </w:style>
  <w:style w:type="character" w:customStyle="1" w:styleId="TtuloCar">
    <w:name w:val="Título Car"/>
    <w:basedOn w:val="Fuentedeprrafopredeter"/>
    <w:link w:val="Ttulo"/>
    <w:uiPriority w:val="10"/>
    <w:rsid w:val="00F13F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13F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13FEF"/>
    <w:pPr>
      <w:spacing w:before="160"/>
      <w:jc w:val="center"/>
    </w:pPr>
    <w:rPr>
      <w:i/>
      <w:iCs/>
      <w:color w:val="404040" w:themeColor="text1" w:themeTint="BF"/>
    </w:rPr>
  </w:style>
  <w:style w:type="character" w:customStyle="1" w:styleId="CitaCar">
    <w:name w:val="Cita Car"/>
    <w:basedOn w:val="Fuentedeprrafopredeter"/>
    <w:link w:val="Cita"/>
    <w:uiPriority w:val="29"/>
    <w:rsid w:val="00F13FEF"/>
    <w:rPr>
      <w:i/>
      <w:iCs/>
      <w:color w:val="404040" w:themeColor="text1" w:themeTint="BF"/>
    </w:rPr>
  </w:style>
  <w:style w:type="paragraph" w:styleId="Prrafodelista">
    <w:name w:val="List Paragraph"/>
    <w:basedOn w:val="Normal"/>
    <w:uiPriority w:val="34"/>
    <w:qFormat/>
    <w:rsid w:val="00F13FEF"/>
    <w:pPr>
      <w:ind w:left="720"/>
      <w:contextualSpacing/>
    </w:pPr>
  </w:style>
  <w:style w:type="character" w:styleId="nfasisintenso">
    <w:name w:val="Intense Emphasis"/>
    <w:basedOn w:val="Fuentedeprrafopredeter"/>
    <w:uiPriority w:val="21"/>
    <w:qFormat/>
    <w:rsid w:val="00F13FEF"/>
    <w:rPr>
      <w:i/>
      <w:iCs/>
      <w:color w:val="2F5496" w:themeColor="accent1" w:themeShade="BF"/>
    </w:rPr>
  </w:style>
  <w:style w:type="paragraph" w:styleId="Citadestacada">
    <w:name w:val="Intense Quote"/>
    <w:basedOn w:val="Normal"/>
    <w:next w:val="Normal"/>
    <w:link w:val="CitadestacadaCar"/>
    <w:uiPriority w:val="30"/>
    <w:qFormat/>
    <w:rsid w:val="00F13F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13FEF"/>
    <w:rPr>
      <w:i/>
      <w:iCs/>
      <w:color w:val="2F5496" w:themeColor="accent1" w:themeShade="BF"/>
    </w:rPr>
  </w:style>
  <w:style w:type="character" w:styleId="Referenciaintensa">
    <w:name w:val="Intense Reference"/>
    <w:basedOn w:val="Fuentedeprrafopredeter"/>
    <w:uiPriority w:val="32"/>
    <w:qFormat/>
    <w:rsid w:val="00F13FEF"/>
    <w:rPr>
      <w:b/>
      <w:bCs/>
      <w:smallCaps/>
      <w:color w:val="2F5496" w:themeColor="accent1" w:themeShade="BF"/>
      <w:spacing w:val="5"/>
    </w:rPr>
  </w:style>
  <w:style w:type="character" w:styleId="Hipervnculo">
    <w:name w:val="Hyperlink"/>
    <w:basedOn w:val="Fuentedeprrafopredeter"/>
    <w:uiPriority w:val="99"/>
    <w:unhideWhenUsed/>
    <w:rsid w:val="00F13FEF"/>
    <w:rPr>
      <w:color w:val="0563C1" w:themeColor="hyperlink"/>
      <w:u w:val="single"/>
    </w:rPr>
  </w:style>
  <w:style w:type="character" w:styleId="Mencinsinresolver">
    <w:name w:val="Unresolved Mention"/>
    <w:basedOn w:val="Fuentedeprrafopredeter"/>
    <w:uiPriority w:val="99"/>
    <w:semiHidden/>
    <w:unhideWhenUsed/>
    <w:rsid w:val="00F13FEF"/>
    <w:rPr>
      <w:color w:val="605E5C"/>
      <w:shd w:val="clear" w:color="auto" w:fill="E1DFDD"/>
    </w:rPr>
  </w:style>
  <w:style w:type="paragraph" w:customStyle="1" w:styleId="ndice">
    <w:name w:val="Índice"/>
    <w:basedOn w:val="Normal"/>
    <w:link w:val="ndiceCar"/>
    <w:rsid w:val="00006499"/>
    <w:pPr>
      <w:spacing w:line="360" w:lineRule="auto"/>
    </w:pPr>
    <w:rPr>
      <w:rFonts w:ascii="Arial" w:eastAsia="Times New Roman" w:hAnsi="Arial" w:cs="Arial"/>
      <w:sz w:val="24"/>
      <w:szCs w:val="24"/>
      <w:lang w:val="en-US"/>
    </w:rPr>
  </w:style>
  <w:style w:type="character" w:customStyle="1" w:styleId="ndiceCar">
    <w:name w:val="Índice Car"/>
    <w:basedOn w:val="Fuentedeprrafopredeter"/>
    <w:link w:val="ndice"/>
    <w:rsid w:val="00006499"/>
    <w:rPr>
      <w:rFonts w:ascii="Arial" w:eastAsia="Times New Roman" w:hAnsi="Arial" w:cs="Arial"/>
      <w:sz w:val="24"/>
      <w:szCs w:val="24"/>
      <w:lang w:val="en-US"/>
    </w:rPr>
  </w:style>
  <w:style w:type="paragraph" w:styleId="Encabezado">
    <w:name w:val="header"/>
    <w:basedOn w:val="Normal"/>
    <w:link w:val="EncabezadoCar"/>
    <w:uiPriority w:val="99"/>
    <w:unhideWhenUsed/>
    <w:rsid w:val="00006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6499"/>
  </w:style>
  <w:style w:type="paragraph" w:styleId="Piedepgina">
    <w:name w:val="footer"/>
    <w:basedOn w:val="Normal"/>
    <w:link w:val="PiedepginaCar"/>
    <w:uiPriority w:val="99"/>
    <w:unhideWhenUsed/>
    <w:rsid w:val="00006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6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2-0757-8636"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orcid.org/0000-0002-0757-8636"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2-0757-8636"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orcid.org/0000-0002-8733-7073"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rcid.org/0000-0001-9200-9384" TargetMode="External"/><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3xGXphSDpyC8+bNzrtBHOPZEvQ==">CgMxLjA4AHIhMXZzeUNjVHFNZ1hrcDh4X2FheDhFYmstaThDXzI3WDFM</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DDCCE8-B747-45C7-B2A9-29DBE1C36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679</Words>
  <Characters>3740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sanchez</dc:creator>
  <cp:lastModifiedBy>martin gonzales</cp:lastModifiedBy>
  <cp:revision>3</cp:revision>
  <dcterms:created xsi:type="dcterms:W3CDTF">2024-04-21T00:43:00Z</dcterms:created>
  <dcterms:modified xsi:type="dcterms:W3CDTF">2024-05-15T21:11:00Z</dcterms:modified>
</cp:coreProperties>
</file>