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Инструкция к заполнению шаблона «Техническое задание»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0" w:line="240" w:lineRule="auto"/>
        <w:ind w:left="0" w:right="0" w:firstLine="709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1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1e1umaza9zw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1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Назначение документа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Документ предназначен для установления правил оформления и наполнения шаблона «Функционально-технические требования».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Пояснения к наполнению разделов выделены серым цветом и подлежат удалению при использовании шаблона.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Примеры к наполнению разделов указаны условные и не является реальными требованиями к проекту.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0" w:line="240" w:lineRule="auto"/>
        <w:ind w:left="0" w:right="0" w:firstLine="709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1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2wf98u3bohq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1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оформлению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При оформлении документа «Функционально-технические требования» необходимо использовать шрифт Verdana.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Основной текст должен быть набран размером 9 пунктов с междустрочным интервалом «одинарный».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Перед абзацем увеличение межстрочного интервала не допускается.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Заголовки первого уровня (разделы, заголовки приложений, заголовки содержаний и т.д.) набираются прописными буквами, полужирным шрифтом Verdana размером 12 пунктов с междустрочным интервалом «одинарный». Интервал перед заголовком – 30 пунктов, после – 12 пунктов.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Заголовки второго уровня (подразделы, разделы приложений) набираются строчными буквами с первой прописной, полужирным шрифтом Verdana размером 12 пунктов с междустрочным интервалом «одинарный». Интервал перед заголовком – 20 пунктов, после – 10 пунктов.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Заголовки третьего, четвертого и т.д. уровней (пункты, подпункты) набираются строчными буквами с первой прописной, полужирным шрифтом Verdana размером 11 пунктов с междустрочным интервалом «одинарный». Интервал перед заголовком – 20 пунктов, после – 10 пунктов.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Пронумерованные заголовки первого уровня выполняются с абзацного выступа, размер абзацного выступа – 1,15 мм.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Пронумерованные заголовки второго уровня выполняются с абзацного выступа, размер абзацного выступа – 1,6 мм.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Пронумерованные заголовки третьего, четвертого и т.д. уровней выполняются с абзацного выступа, размер абзацного выступа – 1,8 мм.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Непронумерованные заголовки выполняются с абзацного отступа, размер абзацного отступа – 1,25 мм.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Основной текст выполняется без абзацного отступа и выступа.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Перед каждым пунктом нумерованного перечисления ставится нумерация арабской цифры с точкой.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Перед каждым пунктом маркированного перечисления ставится маркер в виде дефиса.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Текст в виде списка должен быть набран идентично основному тексту, то есть шрифт Verdana, размер 9 пунктов с междустрочным интервалом «одинарный».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Перечисление первого уровня выполняются с с абзацного выступа, размер абзацного выступа – 1 мм.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Перечисление второго уровня выполняются с с абзацного выступа, размер абзацного отступа – 1,2 мм.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Перечисление третьего, четвертого и тд. уровней выполняются с абзацного выступа, размер абзацного отступа – 1,8 мм.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Каждый пункт перечисления рекомендуется начинать с прописной буквы, а в конце пункта ставить точку. Возможен вариант полностью строчными буквами с точкой запятой в конце пункта (в конце последнего пункта ставится точка).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Допускается создавать многоуровневые перечисления, в том числе комбинируя нумерованные и маркерные перечисления. Каждый уровень многоуровневого перечисления может быть расположен с одинаковым абзацным отступом или смещен вправо на два знака относительно предыдущего.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Таблицы нумеруются арабскими цифрами сквозной нумерацией по всему документу (Таблица 1, Таблица 2 и т.д.)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Подпись к таблице располагается над таблицей, набирается шрифтом Verdana размером 9 пунктов с междустрочным интервалом «одинарный», выравниванием по правому краю без отступов, выступов и интервалов. Подпись должна содержать номер и наименование таблицы в формате «Таблица Х – Наименование».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таблицах текст должен быть набран размером 9 пунктов с междустрочным интервалом «одинарный». Выравнивание текста по левому краю без абзацного отступа.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Текст в строке заголовков должен быть набран полужирным шрифтом Verdana размером 11 пунктов с междустрочным интервалом «одинарный». Выравнивание текста по центру без отступов и интервалов.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тексте документа на таблицы должны быть приведены ссылки, оформленные в виде «см. Таблицу X».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Таблица должна размещаться сразу после абзаца, содержащего первую ссылку на неё. Допускается перенос таблицы на следующую страницу. При переносе части таблицы на другую страницу в первой строке перенесённой части следует повторить заголовки столбцов и добавить над таблицей слова «Продолжение таблицы X».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Границы таблиц оформляются без отступов.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Рисунки нумеруются арабскими цифрами сквозной нумерацией по всему документу (Рисунок 1, Рисунок 2 и т.д.)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Подпись к рисунку располагается под рисунком, набирается шрифтом Verdana размером 9 пунктов с междустрочным интервалом «одинарный» и должна содержать номер и наименование рисунка в формате «Рисунок X – Наименование». Выравнивание текста по центру без отступов и интервалов.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тексте документа на рисунки должны быть приведены ссылки, оформленные в виде «см. Рисунок X».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Рисунки, размещающиеся в документе, должны быть выполнены в масштабе, обеспечивающем читаемость всех элементов при печати на формате A4. Возможна смена ориентации отдельных страниц с книжной на альбомную.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Страницы документа нумеруются арабскими цифрами сквозной нумерацией с указанием текущей страницы из общего количество страниц документа. Титульный лист не учитывается. Номер страницы проставляется в нижней части листа по справа (единообразно по документу) полужирным шрифтом Verdana размером 9 пунктов. Номер страницы указывается полужирным шрифтом.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425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нижнем колонтитуле справа указывается наименование документа шрифтом Verdana размером 9 пунктов.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headerReference r:id="rId7" w:type="default"/>
          <w:pgSz w:h="16838" w:w="11906" w:orient="portrait"/>
          <w:pgMar w:bottom="1701" w:top="1134" w:left="1134" w:right="1134" w:header="1134" w:footer="170"/>
          <w:pgNumType w:start="0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44450</wp:posOffset>
            </wp:positionV>
            <wp:extent cx="7581265" cy="10713085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265" cy="10713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4129</wp:posOffset>
                </wp:positionH>
                <wp:positionV relativeFrom="paragraph">
                  <wp:posOffset>8106092</wp:posOffset>
                </wp:positionV>
                <wp:extent cx="5673206" cy="104366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14160" y="3262929"/>
                          <a:ext cx="5663681" cy="10341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anchorCtr="0" anchor="ctr" bIns="108000" lIns="108000" spcFirstLastPara="1" rIns="108000" wrap="square" tIns="108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4129</wp:posOffset>
                </wp:positionH>
                <wp:positionV relativeFrom="paragraph">
                  <wp:posOffset>8106092</wp:posOffset>
                </wp:positionV>
                <wp:extent cx="5673206" cy="1043667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3206" cy="10436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jc w:val="both"/>
        <w:rPr>
          <w:rFonts w:ascii="Verdana" w:cs="Verdana" w:eastAsia="Verdana" w:hAnsi="Verdana"/>
        </w:rPr>
        <w:sectPr>
          <w:headerReference r:id="rId10" w:type="default"/>
          <w:footerReference r:id="rId11" w:type="default"/>
          <w:type w:val="nextPage"/>
          <w:pgSz w:h="16838" w:w="11906" w:orient="portrait"/>
          <w:pgMar w:bottom="1701" w:top="1134" w:left="1134" w:right="1134" w:header="1134" w:footer="170"/>
          <w:pgNumType w:start="0"/>
        </w:sectPr>
      </w:pPr>
      <w:r w:rsidDel="00000000" w:rsidR="00000000" w:rsidRPr="00000000">
        <w:rPr>
          <w:rFonts w:ascii="Verdana" w:cs="Verdana" w:eastAsia="Verdana" w:hAnsi="Verdana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7559040" cy="831215"/>
            <wp:effectExtent b="0" l="0" r="0" t="0"/>
            <wp:wrapNone/>
            <wp:docPr descr="C:\Users\AP\AppData\Local\Microsoft\Windows\INetCache\Content.Word\2.png" id="3" name="image3.png"/>
            <a:graphic>
              <a:graphicData uri="http://schemas.openxmlformats.org/drawingml/2006/picture">
                <pic:pic>
                  <pic:nvPicPr>
                    <pic:cNvPr descr="C:\Users\AP\AppData\Local\Microsoft\Windows\INetCache\Content.Word\2.png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312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1633538</wp:posOffset>
                </wp:positionV>
                <wp:extent cx="4548505" cy="343852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76510" y="2065500"/>
                          <a:ext cx="4538980" cy="342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0" w:before="0" w:line="240"/>
                              <w:ind w:left="283.99999618530273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1"/>
                                <w:strike w:val="0"/>
                                <w:color w:val="121239"/>
                                <w:sz w:val="48"/>
                                <w:vertAlign w:val="baseline"/>
                              </w:rPr>
                              <w:t xml:space="preserve">Функционально-технические требования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0" w:before="0" w:line="240"/>
                              <w:ind w:left="283.99999618530273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1"/>
                                <w:strike w:val="0"/>
                                <w:color w:val="121239"/>
                                <w:sz w:val="4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1"/>
                                <w:strike w:val="0"/>
                                <w:color w:val="bc8a1a"/>
                                <w:sz w:val="48"/>
                                <w:vertAlign w:val="baseline"/>
                              </w:rPr>
                              <w:t xml:space="preserve">Наименование проекта/системы</w:t>
                            </w:r>
                          </w:p>
                        </w:txbxContent>
                      </wps:txbx>
                      <wps:bodyPr anchorCtr="0" anchor="ctr" bIns="108000" lIns="108000" spcFirstLastPara="1" rIns="108000" wrap="square" tIns="108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1633538</wp:posOffset>
                </wp:positionV>
                <wp:extent cx="4548505" cy="3438525"/>
                <wp:effectExtent b="0" l="0" r="0" t="0"/>
                <wp:wrapSquare wrapText="bothSides" distB="45720" distT="4572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8505" cy="3438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pStyle w:val="Heading1"/>
        <w:spacing w:after="240" w:before="600" w:lineRule="auto"/>
        <w:ind w:firstLine="709"/>
        <w:rPr>
          <w:b w:val="1"/>
          <w:bCs w:val="1"/>
          <w:color w:val="000000"/>
          <w:sz w:val="24"/>
          <w:szCs w:val="24"/>
        </w:rPr>
      </w:pPr>
      <w:bookmarkStart w:colFirst="0" w:colLast="0" w:name="_heading=h.ssca5ilh257r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Сведения о документе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В текущем разделе указывается информация об изменениях в документе.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Нумерация версий документов обычно осуществляется по схеме vА.Б.В, где: А - основная версия, Б - минорная версия, В - версия исправлений. Каждая часть номера версии отражает изменения в документе, начиная с основной версии, которая изменяется при существенных правках, затем минорной, при незначительных изменениях, и версии исправлений, при корректировке ошибок.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Основные принципы нумерации версий документов: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Основная версия (А):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Изменяется при внесении значительных изменений, которые могут повлиять на совместимость или функциональность документа. Например, переход от версии 1.0 к 2.0 может означать серьезные изменения в структуре, содержании или формате документа.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Минорная версия (Б):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Изменяется при добавлении новых, не критичных функций, улучшений или исправлений, не затрагивающих основную структуру документа. Например, переход от версии 1.1 к 1.2 может означать изменение описания функции или улучшение форматирования.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Версия изменений (В):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Изменяется при исправлении ошибок или небольших недочетов в документе. Например, переход от версии 1.1.0 к 1.1.1 означает исправление ошибки.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Версии документа представлены в Таблица 1.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xdgrzq52fnt0" w:id="3"/>
      <w:bookmarkEnd w:id="3"/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Таблица 1 - Версии документа</w:t>
      </w:r>
    </w:p>
    <w:tbl>
      <w:tblPr>
        <w:tblStyle w:val="Table1"/>
        <w:tblW w:w="9918.0" w:type="dxa"/>
        <w:jc w:val="left"/>
        <w:tblBorders>
          <w:top w:color="b6b6b6" w:space="0" w:sz="4" w:val="single"/>
          <w:left w:color="b6b6b6" w:space="0" w:sz="4" w:val="single"/>
          <w:bottom w:color="b6b6b6" w:space="0" w:sz="4" w:val="single"/>
          <w:right w:color="b6b6b6" w:space="0" w:sz="4" w:val="single"/>
          <w:insideH w:color="b6b6b6" w:space="0" w:sz="4" w:val="single"/>
          <w:insideV w:color="b6b6b6" w:space="0" w:sz="4" w:val="single"/>
        </w:tblBorders>
        <w:tblLayout w:type="fixed"/>
        <w:tblLook w:val="0020"/>
      </w:tblPr>
      <w:tblGrid>
        <w:gridCol w:w="1129"/>
        <w:gridCol w:w="1619"/>
        <w:gridCol w:w="1642"/>
        <w:gridCol w:w="5528"/>
        <w:tblGridChange w:id="0">
          <w:tblGrid>
            <w:gridCol w:w="1129"/>
            <w:gridCol w:w="1619"/>
            <w:gridCol w:w="1642"/>
            <w:gridCol w:w="55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Версия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Автор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734"/>
              </w:tabs>
              <w:spacing w:after="10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изменений</w:t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1.0.0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01.01.2021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Иванов И.И.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Документ создан</w:t>
            </w:r>
          </w:p>
        </w:tc>
      </w:tr>
      <w:tr>
        <w:trPr>
          <w:cantSplit w:val="0"/>
          <w:trHeight w:val="119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1.0.1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01.02.2021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Иванов И.И.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Скорректирован раздел 1.1. по замечаниям функционального заказчика.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34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a979cbu26tp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240" w:before="600" w:lineRule="auto"/>
        <w:ind w:firstLine="709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Термины, понятия и сокращения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В текущем разделе указываются все термины, понятия и сокращения, специфичных для предметной области/отрасли, которые используются в документе, в табличном виде с определениями, расшифровками в алфавитном порядке (A-Z, А-Я).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данном разделе представлены основные термины, понятия и сокращения, используемые в документе Таблица 2.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8eomrzg5stu1" w:id="5"/>
      <w:bookmarkEnd w:id="5"/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Таблица 2 - Перечень терминов, понятий и сокращений</w:t>
      </w:r>
    </w:p>
    <w:tbl>
      <w:tblPr>
        <w:tblStyle w:val="Table2"/>
        <w:tblpPr w:leftFromText="180" w:rightFromText="180" w:topFromText="0" w:bottomFromText="0" w:vertAnchor="text" w:horzAnchor="text" w:tblpX="0" w:tblpY="1"/>
        <w:tblW w:w="10212.0" w:type="dxa"/>
        <w:jc w:val="left"/>
        <w:tblBorders>
          <w:top w:color="b6b6b6" w:space="0" w:sz="4" w:val="single"/>
          <w:left w:color="b6b6b6" w:space="0" w:sz="4" w:val="single"/>
          <w:bottom w:color="b6b6b6" w:space="0" w:sz="4" w:val="single"/>
          <w:right w:color="b6b6b6" w:space="0" w:sz="4" w:val="single"/>
          <w:insideH w:color="b6b6b6" w:space="0" w:sz="4" w:val="single"/>
          <w:insideV w:color="b6b6b6" w:space="0" w:sz="4" w:val="single"/>
        </w:tblBorders>
        <w:tblLayout w:type="fixed"/>
        <w:tblLook w:val="0020"/>
      </w:tblPr>
      <w:tblGrid>
        <w:gridCol w:w="2561"/>
        <w:gridCol w:w="7651"/>
        <w:tblGridChange w:id="0">
          <w:tblGrid>
            <w:gridCol w:w="2561"/>
            <w:gridCol w:w="7651"/>
          </w:tblGrid>
        </w:tblGridChange>
      </w:tblGrid>
      <w:tr>
        <w:trPr>
          <w:cantSplit w:val="0"/>
          <w:tblHeader w:val="1"/>
        </w:trPr>
        <w:tc>
          <w:tcPr>
            <w:shd w:fill="121239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Термин, понятие, сокращение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Система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Система управленческой отчетности АО «Заказчик»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УЗ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Учетная запись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ФТТ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Функционально-технические требования</w:t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spacing w:after="240" w:before="600" w:lineRule="auto"/>
        <w:ind w:firstLine="709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Оглавление</w:t>
      </w:r>
    </w:p>
    <w:p w:rsidR="00000000" w:rsidDel="00000000" w:rsidP="00000000" w:rsidRDefault="00000000" w:rsidRPr="00000000" w14:paraId="00000056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В данном разделе указывается содержание документа с указанием наименований разделов до третьего уровня, страниц начала разделов.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highlight w:val="lightGray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sdt>
      <w:sdtPr>
        <w:id w:val="14833519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ftas21o0il1b" w:id="6"/>
          <w:bookmarkEnd w:id="6"/>
          <w:r w:rsidDel="00000000" w:rsidR="00000000" w:rsidRPr="00000000">
            <w:fldChar w:fldCharType="begin"/>
            <w:instrText xml:space="preserve"> TOC \h \u \z \t "Heading 2,2,Heading 3,3,"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Назначение документа</w:t>
            <w:tab/>
          </w:r>
          <w:r w:rsidDel="00000000" w:rsidR="00000000" w:rsidRPr="00000000">
            <w:fldChar w:fldCharType="begin"/>
            <w:instrText xml:space="preserve"> PAGEREF _heading=h.y1e1umaza9zw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"_heading=h.y1e1umaza9zw"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Требования к оформлению</w:t>
            <w:tab/>
          </w:r>
          <w:r w:rsidDel="00000000" w:rsidR="00000000" w:rsidRPr="00000000">
            <w:fldChar w:fldCharType="begin"/>
            <w:instrText xml:space="preserve"> PAGEREF _heading=h.l2wf98u3bohq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"_heading=h.l2wf98u3bohq"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ОБЩИЕ СВЕДЕНИЯ</w:t>
            <w:tab/>
          </w:r>
          <w:r w:rsidDel="00000000" w:rsidR="00000000" w:rsidRPr="00000000">
            <w:fldChar w:fldCharType="begin"/>
            <w:instrText xml:space="preserve"> PAGEREF _heading=h.tywhkggduvz5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"_heading=h.tywhkggduvz5"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913"/>
            </w:tabs>
            <w:spacing w:after="100" w:before="0" w:line="240" w:lineRule="auto"/>
            <w:ind w:left="20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1.1.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Полное наименование системы и ее условное обозначение</w:t>
            <w:tab/>
          </w:r>
          <w:r w:rsidDel="00000000" w:rsidR="00000000" w:rsidRPr="00000000">
            <w:fldChar w:fldCharType="begin"/>
            <w:instrText xml:space="preserve"> PAGEREF _heading=h.3pl9w1h7bmfq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"_heading=h.3pl9w1h7bmfq"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913"/>
            </w:tabs>
            <w:spacing w:after="100" w:before="0" w:line="240" w:lineRule="auto"/>
            <w:ind w:left="20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1.2.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Цели создания системы</w:t>
            <w:tab/>
          </w:r>
          <w:r w:rsidDel="00000000" w:rsidR="00000000" w:rsidRPr="00000000">
            <w:fldChar w:fldCharType="begin"/>
            <w:instrText xml:space="preserve"> PAGEREF _heading=h.ljnvkc8mmx67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"_heading=h.ljnvkc8mmx67"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ХАРАКТЕРИСТИКА ОБЪЕКТА АВТОМАТИЗАЦИИ</w:t>
            <w:tab/>
          </w:r>
          <w:r w:rsidDel="00000000" w:rsidR="00000000" w:rsidRPr="00000000">
            <w:fldChar w:fldCharType="begin"/>
            <w:instrText xml:space="preserve"> PAGEREF _heading=h.oj1pbjhcacih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"_heading=h.oj1pbjhcacih"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913"/>
            </w:tabs>
            <w:spacing w:after="100" w:before="0" w:line="240" w:lineRule="auto"/>
            <w:ind w:left="20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2.1.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Описание текущей ситуации</w:t>
            <w:tab/>
          </w:r>
          <w:r w:rsidDel="00000000" w:rsidR="00000000" w:rsidRPr="00000000">
            <w:fldChar w:fldCharType="begin"/>
            <w:instrText xml:space="preserve"> PAGEREF _heading=h.wpbkctfh52qo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"_heading=h.wpbkctfh52qo"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628"/>
            </w:tabs>
            <w:spacing w:after="10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ТРЕБОВАНИЯ К СИСТЕМЕ</w:t>
            <w:tab/>
          </w:r>
          <w:r w:rsidDel="00000000" w:rsidR="00000000" w:rsidRPr="00000000">
            <w:fldChar w:fldCharType="begin"/>
            <w:instrText xml:space="preserve"> PAGEREF _heading=h.bgqwrn10kq19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"_heading=h.bgqwrn10kq19"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913"/>
            </w:tabs>
            <w:spacing w:after="100" w:before="0" w:line="240" w:lineRule="auto"/>
            <w:ind w:left="20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3.1.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Требования к функциям системы</w:t>
            <w:tab/>
          </w:r>
          <w:r w:rsidDel="00000000" w:rsidR="00000000" w:rsidRPr="00000000">
            <w:fldChar w:fldCharType="begin"/>
            <w:instrText xml:space="preserve"> PAGEREF _heading=h.4yvmm2ioqyfm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"_heading=h.4yvmm2ioqyfm"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913"/>
            </w:tabs>
            <w:spacing w:after="100" w:before="0" w:line="240" w:lineRule="auto"/>
            <w:ind w:left="40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3.1.1.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Требования к данным</w:t>
            <w:tab/>
          </w:r>
          <w:r w:rsidDel="00000000" w:rsidR="00000000" w:rsidRPr="00000000">
            <w:fldChar w:fldCharType="begin"/>
            <w:instrText xml:space="preserve"> PAGEREF _heading=h.nw0mr8a5vih9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"_heading=h.nw0mr8a5vih9"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913"/>
            </w:tabs>
            <w:spacing w:after="100" w:before="0" w:line="240" w:lineRule="auto"/>
            <w:ind w:left="40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3.1.2.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Требования к визуализации</w:t>
            <w:tab/>
          </w:r>
          <w:r w:rsidDel="00000000" w:rsidR="00000000" w:rsidRPr="00000000">
            <w:fldChar w:fldCharType="begin"/>
            <w:instrText xml:space="preserve"> PAGEREF _heading=h.bx0o29c9vf9i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"_heading=h.bx0o29c9vf9i"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913"/>
            </w:tabs>
            <w:spacing w:after="100" w:before="0" w:line="240" w:lineRule="auto"/>
            <w:ind w:left="20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3.2.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Нефункциональные требования</w:t>
            <w:tab/>
          </w:r>
          <w:r w:rsidDel="00000000" w:rsidR="00000000" w:rsidRPr="00000000">
            <w:fldChar w:fldCharType="begin"/>
            <w:instrText xml:space="preserve"> PAGEREF _heading=h.naq6h32c1gj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"_heading=h.naq6h32c1gj"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913"/>
            </w:tabs>
            <w:spacing w:after="100" w:before="0" w:line="240" w:lineRule="auto"/>
            <w:ind w:left="20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3.3.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Требования к безопасности и разграничению доступа</w:t>
            <w:tab/>
          </w:r>
          <w:r w:rsidDel="00000000" w:rsidR="00000000" w:rsidRPr="00000000">
            <w:fldChar w:fldCharType="begin"/>
            <w:instrText xml:space="preserve"> PAGEREF _heading=h.m94trn6fzqgy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"_heading=h.m94trn6fzqgy"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tabs>
              <w:tab w:val="right" w:leader="none" w:pos="9923"/>
            </w:tabs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0" w:line="240" w:lineRule="auto"/>
        <w:ind w:left="652" w:right="0" w:hanging="652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whkggduvz5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ОБЩИЕ СВЕДЕНИЯ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907" w:right="0" w:hanging="90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pl9w1h7bmfq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Полное наименование системы и ее условное обозначение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В данном разделе указывается полное и краткое наименование системы. Наименование системы должно отражать ёмко суть проекта.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Полное наименование системы: «Система управленческой отчетности АО «Заказчик» (далее – Система).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Краткое наименование системы: «УО АО «Заказчик».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907" w:right="0" w:hanging="90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jnvkc8mmx67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Цели создания системы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В разделе указываются цели создания системы на языке бизнес-результата, достижению которых должна способствовать система; задачи, которые необходимо выполнить для достижения поставленны</w:t>
      </w:r>
      <w:r w:rsidDel="00000000" w:rsidR="00000000" w:rsidRPr="00000000">
        <w:rPr>
          <w:highlight w:val="lightGray"/>
          <w:rtl w:val="0"/>
        </w:rPr>
        <w:t xml:space="preserve">х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 целей, ожидаемые результаты/критерии успеха создания системы.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Основными целями создания Системы являются: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сокращение времени на сбор и подготовку данных для управленческой отчетности;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сокращение убытков от основной деятельности за счет обеспечения ответственных за принятие управленческих решений о закупках актуальной и достоверной информацией по остаткам и продажам.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0" w:line="240" w:lineRule="auto"/>
        <w:ind w:left="652" w:right="0" w:hanging="652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j1pbjhcacih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ХАРАКТЕРИСТИКА ОБЪЕКТА АВТОМАТИЗАЦИИ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907" w:right="0" w:hanging="90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pbkctfh52qo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текущей ситуации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В разделе указывается описание существующих источников данных, их структура, объем данных, описание процессов сбора и хранения данных, текущих вариантов отчетности, процессов их формирования, использования, выявленные проблемные зоны и точки оптимизации. Допустимо/рекомендуемо добавление блок-схемы (BPMN) для описания бизнес-процессов.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Например: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настоящий момент данные для отчетности ежедневно вносятся вручную в электронные таблицы и направляются по электронной почте руководителю. Руководитель консолидирует таблицы и формирует графики стандартными средствами MS Excel. На сбор, обработку, консолидацию и визуализацию данных уходит до 3 дней, данные могут содержать ошибки, требующие корректировки руководителем. Процесс трудоемкий и не дает возможности быстро реагировать на изменения бизнеса и принимать своевременные управленческие решения. До 30% товаров списываются на убыток компании в связи с решениями о закупках, принятых на неактуальных или некачественных данных.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600" w:line="240" w:lineRule="auto"/>
        <w:ind w:left="652" w:right="0" w:hanging="652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gqwrn10kq19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СИСТЕМЕ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907" w:right="0" w:hanging="90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yvmm2ioqyfm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функциям системы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1021" w:right="0" w:hanging="1021"/>
        <w:jc w:val="both"/>
        <w:rPr/>
      </w:pPr>
      <w:bookmarkStart w:colFirst="0" w:colLast="0" w:name="_heading=h.nw0mr8a5vih9" w:id="14"/>
      <w:bookmarkEnd w:id="14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Требования к данным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В данном разделе указываются требования к источникам данных, процессам сбора/обновления, обработки и хранения, требования к качеству исходных данных, а также описание бизнес-терминов (показателей), требуемые для построения Системы. При описании бизнес-терминов требуется указывать наименование терминов, единицы измерения, источники, версии данных, алгоритмы расчетов (если применимо), в том числе правила агрегации по возможных аналитическим срезам детализации терминов.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Для визуализации данных Система должна обеспечивать интеграцию со смежными системами в части получения исходных данных.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Источниками данных для Системы являются: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6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Данные из 1:С по транзакциям продаж: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Должны быть предусмотрены два режима обмена: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Три раза в сутки по настроенному расписанию должна осуществляться загрузка данных за предыдущий день (8:30, 12:00, 16:00).  Загрузка должна осуществляться автоматически по расписанию.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Вручную по запросу. Операция выполняется администратором системы.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6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Файлы MS Excel, содержащие данные с остатками в точках продаж на предыдущий день: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Должны быть предусмотрены два режима обмена: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Ежедневно один раз в сутки по настроенному расписанию должна осуществляться проверка наличия обновлений в файлах в папке на файловом сервере Заказчика (20:00). Загрузка осуществляться автоматически при наличии обновлений.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Вручную по запросу. Операция выполняется администратором системы.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Таблица 3 представлены бизнес-термины, участвующие в формировании отчетности.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21239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n3j6oz4wgyce" w:id="15"/>
      <w:bookmarkEnd w:id="15"/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121239"/>
          <w:sz w:val="18"/>
          <w:szCs w:val="18"/>
          <w:u w:val="none"/>
          <w:shd w:fill="auto" w:val="clear"/>
          <w:vertAlign w:val="baseline"/>
          <w:rtl w:val="0"/>
        </w:rPr>
        <w:t xml:space="preserve">Таблица 3 - Бизнес-глоссарий</w:t>
      </w:r>
    </w:p>
    <w:tbl>
      <w:tblPr>
        <w:tblStyle w:val="Table3"/>
        <w:tblW w:w="10059.999999999998" w:type="dxa"/>
        <w:jc w:val="left"/>
        <w:tblBorders>
          <w:top w:color="b6b6b6" w:space="0" w:sz="4" w:val="single"/>
          <w:left w:color="b6b6b6" w:space="0" w:sz="4" w:val="single"/>
          <w:bottom w:color="b6b6b6" w:space="0" w:sz="4" w:val="single"/>
          <w:right w:color="b6b6b6" w:space="0" w:sz="4" w:val="single"/>
          <w:insideH w:color="b6b6b6" w:space="0" w:sz="4" w:val="single"/>
          <w:insideV w:color="b6b6b6" w:space="0" w:sz="4" w:val="single"/>
        </w:tblBorders>
        <w:tblLayout w:type="fixed"/>
        <w:tblLook w:val="0420"/>
      </w:tblPr>
      <w:tblGrid>
        <w:gridCol w:w="2122"/>
        <w:gridCol w:w="1701"/>
        <w:gridCol w:w="1559"/>
        <w:gridCol w:w="3402"/>
        <w:gridCol w:w="1276"/>
        <w:tblGridChange w:id="0">
          <w:tblGrid>
            <w:gridCol w:w="2122"/>
            <w:gridCol w:w="1701"/>
            <w:gridCol w:w="1559"/>
            <w:gridCol w:w="3402"/>
            <w:gridCol w:w="12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Наименование термина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Единица измерения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Источник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Алгоритм расчёта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Версия данных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Продажи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штуки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Базовый показатель, тип агрегации по периодам, транзакциям, ассортименту, точкам продаж - сумма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факт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Выручка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рубли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Базовый показатель, тип агрегации по периодам, транзакциям, ассортименту, точкам продаж - сумма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факт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Продажи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расчет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Продажи, штуки за текущий период / Продажи, штуки за АППГ – 1)*100%, тип агрегации по периодам, транзакциям, ассортименту, точкам продаж - расчет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отклонение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Выручка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расчет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Выручка, рубли за текущий период / Выручка, рубли за АППГ – 1)*100%%, тип агрегации по периодам, транзакциям, ассортименту, точкам продаж - расчет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отклонение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Остатки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штуки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Количество проданного товара * Цена продажи товара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%, тип агрегации по периодам, транзакциям, ассортименту, точкам продаж - расчет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факт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1021" w:right="0" w:hanging="1021"/>
        <w:jc w:val="both"/>
        <w:rPr/>
      </w:pPr>
      <w:bookmarkStart w:colFirst="0" w:colLast="0" w:name="_heading=h.bx0o29c9vf9i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Требования к визуализации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В разделе указываются требования к интерфейсам системы (визуальные объекты отображения данных), включая требования к составу и содержанию отчетных форм, требования к функциям фильтрации, детализации (drill-down), сортировки, поиска и иным функциям, согласно выявленным требованиям.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формирование одного отчета с показателями продаж и остатков (точный перечень показателей определяется на этапе проектирования);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визуализацию динамику продаж и выручки по периодам с возможностью фильтрации по точкам продаж и ассортименту;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динамику остатков по периодам с возможностью фильтрации по точкам продаж и ассортименту;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значение продаж и остатков на текущий период с указанием отклонения по продажам от аналогичного периода прошлого года (АППГ);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выбор периода анализа (день) и применения фильтров по ассортименту, точкам продаж.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907" w:right="0" w:hanging="90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aq6h32c1gj" w:id="17"/>
      <w:bookmarkEnd w:id="17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В разделе указываются требования к обеспечению производительности и масштабируемости, отказоустойчивости и доступности, по работе с метаданными, к показателям назначения, к мониторингу системы, к версионированию и CI/CD.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Система должна обеспечивать доступ к отчетности за не более чем 3 клика по навигации от стартовой страницы до отчета.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Время выполнения запроса к предварительно рассчитанным агрегатам должны выполняться менее чем за 5 секунд при одновременной работе до 200 пользователей.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Система должна быть доступна 24Х7 ежедневно за исключением планового времени обслуживания (плановая остановка не более 4 часов в месяц).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Полное восстановление работоспособности Системы после сбоя должно занимать не более 15 минут.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Автоматическое резервное копирование должно осуществляться ежедневно с сохранением копий за не менее 30 дней.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Система должна обеспечивать ранение и оперативный доступ к данным за последние 5 лет с ежедневной детализацией.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907" w:right="0" w:hanging="907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94trn6fzqgy" w:id="18"/>
      <w:bookmarkEnd w:id="18"/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безопасности и разграничению доступа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В разделе указываются требования к механизму аутентификации, реализации разграничения прав доступа к объектам системы.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lightGray"/>
          <w:u w:val="none"/>
          <w:vertAlign w:val="baseline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 Системе должны быть реализованы следующие роли пользователей: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Обычный пользователь: пользователям с этой ролью предоставляются права на все отчеты. Работа с отчетами включает в себя просмотр визуализаций;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Администратор: Пользователи с этой ролью могут контролировать состояние системы на всех уровнях, управлять конфигурационными параметрами, контролировать состояние ХД, управлять процессами загрузки данных из систем источников в хранилище данных, предоставлять права доступа конечным пользователям к отчетам.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Безопасность обеспечивается с помощью ролей и разрешений.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Для отчетов применяется модель доступа, использующая встроенную проверку подлинности Windows Authentication с использованием каталога групп Active Directory.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Все данные отчетах должны быть доступны для просмотра пользователям.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first"/>
      <w:type w:val="nextPage"/>
      <w:pgSz w:h="16838" w:w="11906" w:orient="portrait"/>
      <w:pgMar w:bottom="1701" w:top="1134" w:left="1134" w:right="849" w:header="1134" w:footer="170"/>
      <w:pgNumType w:start="3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  <w:font w:name="Courier New"/>
  <w:font w:name="SimSu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493.0" w:type="dxa"/>
      <w:jc w:val="left"/>
      <w:tblLayout w:type="fixed"/>
      <w:tblLook w:val="0400"/>
    </w:tblPr>
    <w:tblGrid>
      <w:gridCol w:w="4531"/>
      <w:gridCol w:w="1984"/>
      <w:gridCol w:w="2978"/>
      <w:tblGridChange w:id="0">
        <w:tblGrid>
          <w:gridCol w:w="4531"/>
          <w:gridCol w:w="1984"/>
          <w:gridCol w:w="2978"/>
        </w:tblGrid>
      </w:tblGridChange>
    </w:tblGrid>
    <w:tr>
      <w:trPr>
        <w:cantSplit w:val="0"/>
        <w:trHeight w:val="737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C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1272148" cy="360000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2148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C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righ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2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493.0" w:type="dxa"/>
      <w:jc w:val="left"/>
      <w:tblLayout w:type="fixed"/>
      <w:tblLook w:val="0400"/>
    </w:tblPr>
    <w:tblGrid>
      <w:gridCol w:w="4531"/>
      <w:gridCol w:w="1984"/>
      <w:gridCol w:w="2978"/>
      <w:tblGridChange w:id="0">
        <w:tblGrid>
          <w:gridCol w:w="4531"/>
          <w:gridCol w:w="1984"/>
          <w:gridCol w:w="2978"/>
        </w:tblGrid>
      </w:tblGridChange>
    </w:tblGrid>
    <w:tr>
      <w:trPr>
        <w:cantSplit w:val="0"/>
        <w:trHeight w:val="737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C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1272148" cy="360000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2148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C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righ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2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left</wp:align>
          </wp:positionH>
          <wp:positionV relativeFrom="page">
            <wp:posOffset>6589395</wp:posOffset>
          </wp:positionV>
          <wp:extent cx="10607040" cy="831215"/>
          <wp:effectExtent b="0" l="0" r="0" t="0"/>
          <wp:wrapNone/>
          <wp:docPr descr="C:\Users\AP\AppData\Local\Microsoft\Windows\INetCache\Content.Word\2.png" id="8" name="image2.png"/>
          <a:graphic>
            <a:graphicData uri="http://schemas.openxmlformats.org/drawingml/2006/picture">
              <pic:pic>
                <pic:nvPicPr>
                  <pic:cNvPr descr="C:\Users\AP\AppData\Local\Microsoft\Windows\INetCache\Content.Word\2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07040" cy="8312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493.0" w:type="dxa"/>
      <w:jc w:val="left"/>
      <w:tblLayout w:type="fixed"/>
      <w:tblLook w:val="0400"/>
    </w:tblPr>
    <w:tblGrid>
      <w:gridCol w:w="4531"/>
      <w:gridCol w:w="1984"/>
      <w:gridCol w:w="2978"/>
      <w:tblGridChange w:id="0">
        <w:tblGrid>
          <w:gridCol w:w="4531"/>
          <w:gridCol w:w="1984"/>
          <w:gridCol w:w="2978"/>
        </w:tblGrid>
      </w:tblGridChange>
    </w:tblGrid>
    <w:tr>
      <w:trPr>
        <w:cantSplit w:val="0"/>
        <w:trHeight w:val="737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1272148" cy="360000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2148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D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D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righ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2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52" w:hanging="652"/>
      </w:pPr>
      <w:rPr/>
    </w:lvl>
    <w:lvl w:ilvl="1">
      <w:start w:val="1"/>
      <w:numFmt w:val="decimal"/>
      <w:lvlText w:val="%1.%2."/>
      <w:lvlJc w:val="left"/>
      <w:pPr>
        <w:ind w:left="907" w:hanging="907"/>
      </w:pPr>
      <w:rPr/>
    </w:lvl>
    <w:lvl w:ilvl="2">
      <w:start w:val="1"/>
      <w:numFmt w:val="decimal"/>
      <w:lvlText w:val="%1.%2.%3."/>
      <w:lvlJc w:val="left"/>
      <w:pPr>
        <w:ind w:left="1021" w:hanging="1021"/>
      </w:pPr>
      <w:rPr/>
    </w:lvl>
    <w:lvl w:ilvl="3">
      <w:start w:val="1"/>
      <w:numFmt w:val="decimal"/>
      <w:lvlText w:val="%1.%2.%3.%4."/>
      <w:lvlJc w:val="left"/>
      <w:pPr>
        <w:ind w:left="1134" w:hanging="1134"/>
      </w:pPr>
      <w:rPr/>
    </w:lvl>
    <w:lvl w:ilvl="4">
      <w:start w:val="1"/>
      <w:numFmt w:val="decimal"/>
      <w:lvlText w:val="%1.%2.%3.%4.%5."/>
      <w:lvlJc w:val="left"/>
      <w:pPr>
        <w:ind w:left="737" w:hanging="737"/>
      </w:pPr>
      <w:rPr/>
    </w:lvl>
    <w:lvl w:ilvl="5">
      <w:start w:val="1"/>
      <w:numFmt w:val="decimal"/>
      <w:lvlText w:val="%1.%2.%3.%4.%5.%6."/>
      <w:lvlJc w:val="left"/>
      <w:pPr>
        <w:ind w:left="737" w:hanging="737"/>
      </w:pPr>
      <w:rPr/>
    </w:lvl>
    <w:lvl w:ilvl="6">
      <w:start w:val="1"/>
      <w:numFmt w:val="decimal"/>
      <w:lvlText w:val="%1.%2.%3.%4.%5.%6.%7."/>
      <w:lvlJc w:val="left"/>
      <w:pPr>
        <w:ind w:left="737" w:hanging="737"/>
      </w:pPr>
      <w:rPr/>
    </w:lvl>
    <w:lvl w:ilvl="7">
      <w:start w:val="1"/>
      <w:numFmt w:val="decimal"/>
      <w:lvlText w:val="%1.%2.%3.%4.%5.%6.%7.%8."/>
      <w:lvlJc w:val="left"/>
      <w:pPr>
        <w:ind w:left="737" w:hanging="737"/>
      </w:pPr>
      <w:rPr/>
    </w:lvl>
    <w:lvl w:ilvl="8">
      <w:start w:val="1"/>
      <w:numFmt w:val="decimal"/>
      <w:lvlText w:val="%1.%2.%3.%4.%5.%6.%7.%8.%9."/>
      <w:lvlJc w:val="left"/>
      <w:pPr>
        <w:ind w:left="737" w:hanging="737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Verdana" w:cs="Verdana" w:eastAsia="Verdana" w:hAnsi="Verdana"/>
        <w:color w:val="000000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Verdana" w:cs="Verdana" w:eastAsia="Verdana" w:hAnsi="Verdana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SimSun" w:cs="SimSun" w:eastAsia="SimSun" w:hAnsi="SimSun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18"/>
        <w:szCs w:val="18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432" w:hanging="432"/>
    </w:pPr>
    <w:rPr>
      <w:rFonts w:ascii="Verdana" w:cs="Verdana" w:eastAsia="Verdana" w:hAnsi="Verdana"/>
      <w:color w:val="df0f06"/>
      <w:sz w:val="32"/>
      <w:szCs w:val="32"/>
    </w:rPr>
  </w:style>
  <w:style w:type="paragraph" w:styleId="Heading2">
    <w:name w:val="heading 2"/>
    <w:basedOn w:val="Normal"/>
    <w:next w:val="Normal"/>
    <w:pPr>
      <w:spacing w:after="160" w:line="259" w:lineRule="auto"/>
      <w:ind w:left="576" w:hanging="576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720" w:hanging="720"/>
    </w:pPr>
    <w:rPr>
      <w:rFonts w:ascii="Verdana" w:cs="Verdana" w:eastAsia="Verdana" w:hAnsi="Verdana"/>
      <w:color w:val="940a0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Verdana" w:cs="Verdana" w:eastAsia="Verdana" w:hAnsi="Verdana"/>
      <w:i w:val="1"/>
      <w:iCs w:val="1"/>
      <w:color w:val="df0f0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Verdana" w:cs="Verdana" w:eastAsia="Verdana" w:hAnsi="Verdana"/>
      <w:i w:val="1"/>
      <w:i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Verdana" w:cs="Verdana" w:eastAsia="Verdana" w:hAnsi="Verdana"/>
      <w:color w:val="940a0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Verdana" w:cs="Verdana" w:eastAsia="Verdana" w:hAnsi="Verdana"/>
        <w:b w:val="1"/>
        <w:bCs w:val="1"/>
        <w:color w:val="ffffff"/>
        <w:sz w:val="18"/>
        <w:szCs w:val="18"/>
      </w:rPr>
      <w:tcPr>
        <w:shd w:fill="121239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Verdana" w:cs="Verdana" w:eastAsia="Verdana" w:hAnsi="Verdana"/>
        <w:b w:val="1"/>
        <w:bCs w:val="1"/>
        <w:color w:val="ffffff"/>
        <w:sz w:val="18"/>
        <w:szCs w:val="18"/>
      </w:rPr>
      <w:tcPr>
        <w:shd w:fill="121239" w:val="clear"/>
      </w:tcPr>
    </w:tblStylePr>
  </w:style>
  <w:style w:type="table" w:styleId="Table3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Verdana" w:cs="Verdana" w:eastAsia="Verdana" w:hAnsi="Verdana"/>
        <w:b w:val="1"/>
        <w:bCs w:val="1"/>
        <w:color w:val="ffffff"/>
        <w:sz w:val="18"/>
        <w:szCs w:val="18"/>
      </w:rPr>
      <w:tcPr>
        <w:shd w:fill="121239" w:val="clear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3" Type="http://schemas.openxmlformats.org/officeDocument/2006/relationships/header" Target="header3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upfZtsXMXpjd7qq52oFFyaSSRQ==">CgMxLjAyDmgueTFlMXVtYXphOXp3Mg5oLmwyd2Y5OHUzYm9ocTIOaC5zc2NhNWlsaDI1N3IyDmgueGRncnpxNTJmbnQwMg5oLmE5NzljYnUyNnRwNzIOaC44ZW9tcnpnNXN0dTEyDmguZnRhczIxbzBpbDFiMg5oLnR5d2hrZ2dkdXZ6NTIOaC4zcGw5dzFoN2JtZnEyDmgubGpudmtjOG1teDY3Mg5oLm9qMXBiamhjYWNpaDIOaC53cGJrY3RmaDUycW8yDmguYmdxd3JuMTBrcTE5Mg5oLjR5dm1tMmlvcXlmbTIOaC5udzBtcjhhNXZpaDkyDmgubjNqNm96NHdneWNlMg5oLmJ4MG8yOWM5dmY5aTINaC5uYXE2aDMyYzFnajIOaC5tOTR0cm42ZnpxZ3k4AHIhMVdzUVFuTWJ3ZXh4VWttX0VKbGQ2WVc0X202UWxWdD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0x010100C17469B1498EBB4A91838AC4B8BC0147</vt:lpwstr>
  </property>
</Properties>
</file>