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41F29">
      <w:pPr>
        <w:spacing w:before="0" w:after="0" w:line="36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cs="Times New Roman"/>
        </w:rPr>
        <w:pict>
          <v:shape id="rectole0000000000" o:spid="_x0000_s1026" o:spt="75" type="#_x0000_t75" style="height:85pt;width:227.75pt;" o:ole="t" filled="f" o:preferrelative="t" coordsize="21600,21600">
            <v:path/>
            <v:fill on="f" focussize="0,0"/>
            <v:stroke/>
            <v:imagedata r:id="rId5" o:title=""/>
            <o:lock v:ext="edit"/>
            <w10:wrap type="none"/>
            <w10:anchorlock/>
          </v:shape>
          <o:OLEObject Type="Embed" ProgID="StaticMetafile" ShapeID="rectole0000000000" DrawAspect="Content" ObjectID="_1468075725" r:id="rId4">
            <o:LockedField>false</o:LockedField>
          </o:OLEObject>
        </w:pict>
      </w:r>
    </w:p>
    <w:p w14:paraId="261AAA08">
      <w:pPr>
        <w:spacing w:before="0" w:after="0" w:line="36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Documentação de Projeto Profissional de Big Data</w:t>
      </w:r>
    </w:p>
    <w:p w14:paraId="66FFE21F">
      <w:pPr>
        <w:spacing w:before="0" w:after="0" w:line="36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2A87E0C9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Projeto: Como o </w:t>
      </w: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highlight w:val="yellow"/>
          <w:shd w:val="clear" w:fill="auto"/>
        </w:rPr>
        <w:t>Orçamento</w:t>
      </w: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 Municipal (Receitas × Despesas) Influencia o IDHM e o PIB das Cidades</w:t>
      </w:r>
    </w:p>
    <w:p w14:paraId="43066DBD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Versão: 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1.0</w:t>
      </w:r>
    </w:p>
    <w:p w14:paraId="7D9F7EE3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Responsáveis: Gustavo Caires da Silva</w:t>
      </w:r>
    </w:p>
    <w:p w14:paraId="1DA8FBF9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Data de execução: 10/03/2026</w:t>
      </w:r>
    </w:p>
    <w:p w14:paraId="5F301BDA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Repositório github: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"https://github.com/gustaa23/projeto_profissional_analise_dados"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b/>
          <w:color w:val="0000FF"/>
          <w:spacing w:val="0"/>
          <w:position w:val="0"/>
          <w:sz w:val="24"/>
          <w:u w:val="single"/>
          <w:shd w:val="clear" w:fill="auto"/>
        </w:rPr>
        <w:t>https://github.com/gustaa23/projeto_profissional_analise_dados</w:t>
      </w:r>
      <w:r>
        <w:rPr>
          <w:rFonts w:hint="default" w:ascii="Times New Roman" w:hAnsi="Times New Roman" w:eastAsia="Times New Roman" w:cs="Times New Roman"/>
          <w:b/>
          <w:color w:val="0000FF"/>
          <w:spacing w:val="0"/>
          <w:position w:val="0"/>
          <w:sz w:val="24"/>
          <w:u w:val="single"/>
          <w:shd w:val="clear" w:fill="auto"/>
        </w:rPr>
        <w:fldChar w:fldCharType="end"/>
      </w:r>
    </w:p>
    <w:p w14:paraId="37F3A9C6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</w:p>
    <w:p w14:paraId="4D54306F">
      <w:pPr>
        <w:spacing w:before="240" w:after="240" w:line="360" w:lineRule="auto"/>
        <w:ind w:left="0" w:right="0" w:firstLine="72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1. Introdução</w:t>
      </w: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Este documento apresenta um MVP para o curso técnico de disciplina de Projeto Profissional de Big Data do Curso Técnico de Ciência de Dados da Escola do Futuro José Luiz Bittencourt, de Goiânia-GO. O projeto utiliza análise de dados para investigar a correlação entre a saúde financeira municipal e os indicadores de desenvolvimento e riqueza.</w:t>
      </w:r>
    </w:p>
    <w:p w14:paraId="3E6F8FFB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2. Definição do problema:</w:t>
      </w:r>
    </w:p>
    <w:p w14:paraId="4AF07800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ab/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Falta de reconhecimento e transparencia em geral de dados entre Como o Orçamento Municipal (Receitas × Despesas) Influencia o IDHM e o PIB das Cidades.</w:t>
      </w:r>
    </w:p>
    <w:p w14:paraId="2751B9DC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3. Público-alvo:</w:t>
      </w:r>
    </w:p>
    <w:p w14:paraId="16782B72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</w:p>
    <w:p w14:paraId="0C3899FC">
      <w:pPr>
        <w:spacing w:before="0" w:after="0" w:line="360" w:lineRule="auto"/>
        <w:ind w:left="0" w:right="0" w:firstLine="72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Gestores Públicos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: Para entenderem como sua cidade se compara a outras de mesmo porte. </w:t>
      </w:r>
    </w:p>
    <w:p w14:paraId="014E023C">
      <w:pPr>
        <w:spacing w:before="0" w:after="0" w:line="360" w:lineRule="auto"/>
        <w:ind w:left="0" w:right="0" w:firstLine="72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Cidadãos e Eleitores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: Que buscam transparência sobre o uso dos recursos públicos. </w:t>
      </w: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Pesquisadores Acadêmicos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: Interessados em economia regional e políticas públicas.</w:t>
      </w:r>
    </w:p>
    <w:p w14:paraId="1CE7944F">
      <w:pPr>
        <w:spacing w:before="0" w:after="0" w:line="360" w:lineRule="auto"/>
        <w:ind w:left="0" w:right="0" w:firstLine="72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34A5F5F6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4. Stakeholders/investidores: </w:t>
      </w:r>
    </w:p>
    <w:p w14:paraId="0A0DF71C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</w:p>
    <w:p w14:paraId="11E12615">
      <w:pPr>
        <w:spacing w:before="0" w:after="0" w:line="360" w:lineRule="auto"/>
        <w:ind w:left="0" w:right="0" w:firstLine="72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Projeto sem fins lucrativos</w:t>
      </w:r>
    </w:p>
    <w:p w14:paraId="2F0AB2FF">
      <w:pPr>
        <w:spacing w:before="0" w:after="0" w:line="360" w:lineRule="auto"/>
        <w:ind w:left="0" w:right="0" w:firstLine="72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550E1858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5. Justificativa e proposta de valor:</w:t>
      </w:r>
    </w:p>
    <w:p w14:paraId="610D9175">
      <w:pPr>
        <w:spacing w:before="240" w:after="240" w:line="360" w:lineRule="auto"/>
        <w:ind w:left="0" w:right="0" w:firstLine="72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A proposta de valor é fornecer uma análise acessível ao acesso de informações importantes do IBGE</w:t>
      </w:r>
    </w:p>
    <w:p w14:paraId="0C62081B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6. Base de dados utilizada:</w:t>
      </w:r>
    </w:p>
    <w:p w14:paraId="05C8104F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</w:p>
    <w:p w14:paraId="4DA78A8E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 xml:space="preserve"> </w:t>
      </w: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ab/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Tabela do IBGE</w:t>
      </w:r>
    </w:p>
    <w:p w14:paraId="7B41AC01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66DB2B06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7. Tecnologia utilizada:</w:t>
      </w:r>
    </w:p>
    <w:p w14:paraId="342ECBA7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</w:pPr>
    </w:p>
    <w:p w14:paraId="1725C5B7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PowerBi</w:t>
      </w:r>
    </w:p>
    <w:p w14:paraId="3EE16BBB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Github</w:t>
      </w: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ab/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(repositório e controle de versão).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br w:type="textWrapping"/>
      </w: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Canvas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 (Para Criação de Wireframe do dashboard (layout))</w:t>
      </w:r>
    </w:p>
    <w:p w14:paraId="3B6FAC98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w14:paraId="295D0618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</w:rPr>
        <w:t>8. Orçamento e cronograma:</w:t>
      </w:r>
    </w:p>
    <w:p w14:paraId="37499D99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Custos: R$ 0,00 (Uso exclusivo de tecnologias Open Source e dados públicos).</w:t>
      </w:r>
    </w:p>
    <w:p w14:paraId="7C34122D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Dados: R$ 0 (datasets abertos do IBGE).</w:t>
      </w:r>
    </w:p>
    <w:p w14:paraId="3D77A3D5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Tempo humano: 20 horas (estimativas).</w:t>
      </w:r>
    </w:p>
    <w:p w14:paraId="48DB4166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>Total: R$ 0 (projeto acadêmico sem fins lucrativos).</w:t>
      </w:r>
    </w:p>
    <w:p w14:paraId="7074A607">
      <w:pPr>
        <w:spacing w:before="0" w:after="0" w:line="36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  <w:lang w:val="pt-BR"/>
        </w:rPr>
      </w:pPr>
    </w:p>
    <w:p w14:paraId="6ED13B11">
      <w:pPr>
        <w:numPr>
          <w:ilvl w:val="0"/>
          <w:numId w:val="1"/>
        </w:numPr>
        <w:spacing w:before="0" w:after="0" w:line="360" w:lineRule="auto"/>
        <w:ind w:right="0" w:righ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  <w:lang w:val="pt-BR"/>
        </w:rPr>
        <w:t>KPI</w:t>
      </w:r>
      <w:r>
        <w:rPr>
          <w:rFonts w:hint="default" w:ascii="Times New Roman" w:hAnsi="Times New Roman" w:eastAsia="TimesNewRomanPS-BoldMT" w:cs="Times New Roman"/>
          <w:b/>
          <w:bCs/>
          <w:color w:val="4F81BD"/>
          <w:kern w:val="0"/>
          <w:sz w:val="22"/>
          <w:szCs w:val="22"/>
          <w:lang w:val="en-US" w:eastAsia="zh-CN" w:bidi="ar"/>
        </w:rPr>
        <w:t xml:space="preserve"> </w:t>
      </w:r>
    </w:p>
    <w:p w14:paraId="6AA0F6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• Total Geral (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pt-BR" w:eastAsia="zh-CN" w:bidi="ar"/>
        </w:rPr>
        <w:t>Despesas, Receitas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) </w:t>
      </w:r>
    </w:p>
    <w:p w14:paraId="7E7BFF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• Média (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pt-BR" w:eastAsia="zh-CN" w:bidi="ar"/>
        </w:rPr>
        <w:t xml:space="preserve">IDHM,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) </w:t>
      </w:r>
    </w:p>
    <w:p w14:paraId="2FECDD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• Percentual (%) (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pt-BR" w:eastAsia="zh-CN" w:bidi="ar"/>
        </w:rPr>
        <w:t xml:space="preserve">Receita_Total,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) </w:t>
      </w:r>
    </w:p>
    <w:p w14:paraId="4DC639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• Variação Percentual (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pt-BR" w:eastAsia="zh-CN" w:bidi="ar"/>
        </w:rPr>
        <w:t>população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) </w:t>
      </w:r>
    </w:p>
    <w:p w14:paraId="2CE1C5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• Ranking (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pt-BR" w:eastAsia="zh-CN" w:bidi="ar"/>
        </w:rPr>
        <w:t>Estados, Cidade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.) </w:t>
      </w:r>
    </w:p>
    <w:p w14:paraId="26FA93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• Distribuição por Categoria (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pt-BR" w:eastAsia="zh-CN" w:bidi="ar"/>
        </w:rPr>
        <w:t>IDHM abaixo 6.00, IDHM acima 6.00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) </w:t>
      </w:r>
    </w:p>
    <w:p w14:paraId="190B4D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• Indicador Temporal (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pt-BR" w:eastAsia="zh-CN" w:bidi="ar"/>
        </w:rPr>
        <w:t>censopupolação2018,população2014</w:t>
      </w:r>
      <w:bookmarkStart w:id="0" w:name="_GoBack"/>
      <w:bookmarkEnd w:id="0"/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)</w:t>
      </w:r>
    </w:p>
    <w:p w14:paraId="3830AB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D70CAD2">
      <w:pPr>
        <w:numPr>
          <w:ilvl w:val="0"/>
          <w:numId w:val="0"/>
        </w:numPr>
        <w:spacing w:before="0" w:after="0" w:line="360" w:lineRule="auto"/>
        <w:ind w:right="0" w:rightChars="0"/>
        <w:jc w:val="left"/>
        <w:rPr>
          <w:rFonts w:hint="default" w:ascii="Times New Roman" w:hAnsi="Times New Roman" w:eastAsia="TimesNewRomanPS-BoldMT" w:cs="Times New Roman"/>
          <w:b/>
          <w:bCs/>
          <w:color w:val="auto"/>
          <w:kern w:val="0"/>
          <w:sz w:val="22"/>
          <w:szCs w:val="22"/>
          <w:lang w:val="pt-BR" w:eastAsia="zh-CN"/>
        </w:rPr>
      </w:pPr>
      <w:r>
        <w:rPr>
          <w:rFonts w:hint="default" w:ascii="Times New Roman" w:hAnsi="Times New Roman" w:eastAsia="TimesNewRomanPS-BoldMT" w:cs="Times New Roman"/>
          <w:b/>
          <w:bCs/>
          <w:color w:val="auto"/>
          <w:kern w:val="0"/>
          <w:sz w:val="22"/>
          <w:szCs w:val="22"/>
          <w:lang w:val="pt-BR" w:eastAsia="zh-CN" w:bidi="ar"/>
        </w:rPr>
        <w:t xml:space="preserve">Na pagina 1 do </w:t>
      </w:r>
      <w:r>
        <w:rPr>
          <w:rFonts w:hint="default" w:ascii="Times New Roman" w:hAnsi="Times New Roman" w:eastAsia="TimesNewRomanPS-BoldMT" w:cs="Times New Roman"/>
          <w:b/>
          <w:bCs/>
          <w:color w:val="auto"/>
          <w:kern w:val="0"/>
          <w:sz w:val="22"/>
          <w:szCs w:val="22"/>
          <w:lang w:val="pt-BR" w:eastAsia="zh-CN"/>
        </w:rPr>
        <w:t>design no canvas</w:t>
      </w:r>
    </w:p>
    <w:p w14:paraId="77B1024E">
      <w:pPr>
        <w:numPr>
          <w:numId w:val="0"/>
        </w:numPr>
        <w:spacing w:before="0" w:after="0" w:line="360" w:lineRule="auto"/>
        <w:ind w:right="0" w:rightChars="0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2"/>
          <w:szCs w:val="22"/>
          <w:lang w:val="pt-BR" w:eastAsia="zh-CN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2"/>
          <w:szCs w:val="22"/>
          <w:lang w:val="pt-BR" w:eastAsia="zh-CN"/>
        </w:rPr>
        <w:t>Planejamento do canvas</w:t>
      </w:r>
    </w:p>
    <w:p w14:paraId="38DF5A5B">
      <w:pPr>
        <w:numPr>
          <w:numId w:val="0"/>
        </w:numPr>
        <w:spacing w:before="0" w:after="0" w:line="360" w:lineRule="auto"/>
        <w:ind w:right="0" w:rightChars="0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2"/>
          <w:szCs w:val="22"/>
          <w:lang w:val="pt-BR" w:eastAsia="zh-CN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2"/>
          <w:szCs w:val="22"/>
          <w:lang w:val="pt-BR" w:eastAsia="zh-CN"/>
        </w:rPr>
        <w:t>Tabela 1:</w:t>
      </w:r>
    </w:p>
    <w:p w14:paraId="359E284B">
      <w:pPr>
        <w:numPr>
          <w:numId w:val="0"/>
        </w:numPr>
        <w:spacing w:before="0" w:after="0" w:line="360" w:lineRule="auto"/>
        <w:ind w:right="0" w:rightChars="0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2"/>
          <w:szCs w:val="22"/>
          <w:lang w:val="pt-BR" w:eastAsia="zh-CN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2"/>
          <w:szCs w:val="22"/>
          <w:lang w:val="pt-BR" w:eastAsia="zh-CN"/>
        </w:rPr>
        <w:t xml:space="preserve"> (Quadro 1) Total de receitas (Quadro 2) percentual do pib das cidades, (Quadro 3) ranking estados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2"/>
          <w:szCs w:val="22"/>
          <w:lang w:val="pt-BR" w:eastAsia="zh-CN"/>
        </w:rPr>
        <w:t>(Quadro 4) Média dos municipios</w:t>
      </w:r>
    </w:p>
    <w:p w14:paraId="1A973D59">
      <w:pPr>
        <w:numPr>
          <w:ilvl w:val="0"/>
          <w:numId w:val="0"/>
        </w:numPr>
        <w:spacing w:before="0" w:after="0" w:line="360" w:lineRule="auto"/>
        <w:ind w:right="0" w:rightChars="0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2"/>
          <w:szCs w:val="22"/>
          <w:lang w:val="pt-BR" w:eastAsia="zh-CN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2"/>
          <w:szCs w:val="22"/>
          <w:lang w:val="pt-BR" w:eastAsia="zh-CN"/>
        </w:rPr>
        <w:t>Tabela 2:</w:t>
      </w:r>
    </w:p>
    <w:p w14:paraId="2EE1BA62">
      <w:pPr>
        <w:numPr>
          <w:ilvl w:val="0"/>
          <w:numId w:val="0"/>
        </w:numPr>
        <w:spacing w:before="0" w:after="0" w:line="360" w:lineRule="auto"/>
        <w:ind w:right="0" w:rightChars="0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2"/>
          <w:szCs w:val="22"/>
          <w:lang w:val="pt-BR" w:eastAsia="zh-CN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2"/>
          <w:szCs w:val="22"/>
          <w:lang w:val="pt-BR" w:eastAsia="zh-CN"/>
        </w:rPr>
        <w:t xml:space="preserve"> (Quadro 1) Total de despesas (Quadro 2) média, (Quadro 3) variação (Quadro 4) percentual</w:t>
      </w:r>
    </w:p>
    <w:p w14:paraId="4D418753">
      <w:pPr>
        <w:numPr>
          <w:ilvl w:val="0"/>
          <w:numId w:val="0"/>
        </w:numPr>
        <w:spacing w:before="0" w:after="0" w:line="360" w:lineRule="auto"/>
        <w:ind w:right="0" w:rightChars="0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2"/>
          <w:szCs w:val="22"/>
          <w:lang w:val="pt-BR" w:eastAsia="zh-CN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2"/>
          <w:szCs w:val="22"/>
          <w:lang w:val="pt-BR" w:eastAsia="zh-CN"/>
        </w:rPr>
        <w:t>Tabela 3:</w:t>
      </w:r>
    </w:p>
    <w:p w14:paraId="611BAC5F">
      <w:pPr>
        <w:numPr>
          <w:ilvl w:val="0"/>
          <w:numId w:val="0"/>
        </w:numPr>
        <w:spacing w:before="0" w:after="0" w:line="360" w:lineRule="auto"/>
        <w:ind w:right="0" w:rightChars="0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2"/>
          <w:szCs w:val="22"/>
          <w:lang w:val="pt-BR" w:eastAsia="zh-CN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2"/>
          <w:szCs w:val="22"/>
          <w:lang w:val="pt-BR" w:eastAsia="zh-CN"/>
        </w:rPr>
        <w:t xml:space="preserve"> (Quadro 1) Total de despesas (Quadro 2) porcentual, (Quadro 3) ranking (Quadro 4) Distribuição</w:t>
      </w:r>
    </w:p>
    <w:p w14:paraId="5181C8E5">
      <w:pPr>
        <w:numPr>
          <w:numId w:val="0"/>
        </w:numPr>
        <w:spacing w:before="0" w:after="0" w:line="360" w:lineRule="auto"/>
        <w:ind w:right="0" w:rightChars="0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2"/>
          <w:szCs w:val="22"/>
          <w:lang w:val="pt-BR" w:eastAsia="zh-CN"/>
        </w:rPr>
      </w:pPr>
    </w:p>
    <w:p w14:paraId="4B1B49B6">
      <w:pPr>
        <w:numPr>
          <w:numId w:val="0"/>
        </w:numPr>
        <w:spacing w:before="0" w:after="0" w:line="360" w:lineRule="auto"/>
        <w:ind w:right="0" w:rightChars="0"/>
        <w:jc w:val="left"/>
        <w:rPr>
          <w:rFonts w:hint="default" w:ascii="Times New Roman" w:hAnsi="Times New Roman" w:eastAsia="TimesNewRomanPS-BoldMT" w:cs="Times New Roman"/>
          <w:b w:val="0"/>
          <w:bCs w:val="0"/>
          <w:color w:val="auto"/>
          <w:kern w:val="0"/>
          <w:sz w:val="22"/>
          <w:szCs w:val="22"/>
          <w:lang w:val="pt-BR" w:eastAsia="zh-CN"/>
        </w:rPr>
      </w:pPr>
    </w:p>
    <w:p w14:paraId="4DF2D040">
      <w:pPr>
        <w:numPr>
          <w:numId w:val="0"/>
        </w:numPr>
        <w:spacing w:before="0" w:after="0" w:line="360" w:lineRule="auto"/>
        <w:ind w:right="0" w:rightChars="0"/>
        <w:jc w:val="left"/>
        <w:rPr>
          <w:rFonts w:hint="default"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fill="auto"/>
          <w:lang w:val="pt-BR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Nachlieli CLM">
    <w:panose1 w:val="02000603000000000000"/>
    <w:charset w:val="00"/>
    <w:family w:val="auto"/>
    <w:pitch w:val="default"/>
    <w:sig w:usb0="80000803" w:usb1="50002842" w:usb2="00000000" w:usb3="00000000" w:csb0="0000002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78D5C1"/>
    <w:multiLevelType w:val="singleLevel"/>
    <w:tmpl w:val="CD78D5C1"/>
    <w:lvl w:ilvl="0" w:tentative="0">
      <w:start w:val="9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23047F32"/>
    <w:rsid w:val="2807109F"/>
    <w:rsid w:val="551C393A"/>
    <w:rsid w:val="5936196D"/>
    <w:rsid w:val="679171F9"/>
    <w:rsid w:val="74B23A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112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2026-03-04T22:08:08Z</dcterms:created>
  <dc:creator>LABROB-PC1</dc:creator>
  <cp:lastModifiedBy>LABROB-PC1</cp:lastModifiedBy>
  <dcterms:modified xsi:type="dcterms:W3CDTF">2026-03-05T00:01:12Z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9109B4ECA5F644F6864074E818D40FE8_12</vt:lpwstr>
  </property>
</Properties>
</file>