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1134" w14:textId="77777777" w:rsidR="00AA1261" w:rsidRPr="00AA1261" w:rsidRDefault="00AA1261" w:rsidP="00E1170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15FF6EE" wp14:editId="4990CA66">
            <wp:extent cx="1744980" cy="281940"/>
            <wp:effectExtent l="0" t="0" r="762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ansferi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C991" w14:textId="77777777"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CURSO DE ANÁLISE E DESENVOLVIMENTO DE SISTEMAS</w:t>
      </w:r>
    </w:p>
    <w:p w14:paraId="481272B4" w14:textId="77777777"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RELATÓRIO TÉCNICO DE ENTREGA DE SOFTWARE</w:t>
      </w:r>
    </w:p>
    <w:p w14:paraId="06C7319F" w14:textId="77777777" w:rsidR="00D64367" w:rsidRDefault="00D64367" w:rsidP="00E1170C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C74627" w14:textId="77777777" w:rsid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DB1225" w14:textId="77777777" w:rsid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C53F653" w14:textId="77777777" w:rsidR="00D64367" w:rsidRPr="00D64367" w:rsidRDefault="00D64367" w:rsidP="00D6436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1DA2AD" w14:textId="77777777"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7F67621" w14:textId="77777777" w:rsidR="00AA1261" w:rsidRPr="00AA1261" w:rsidRDefault="006E267C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GUSTAVO DO ESPIRITO SANTO</w:t>
      </w:r>
    </w:p>
    <w:p w14:paraId="051E9B12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22FB52B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45EBDD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47674CC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6B9C17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4FDA00" w14:textId="77777777" w:rsidR="00D64367" w:rsidRDefault="00D64367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6AFBF4" w14:textId="77777777"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50A432" w14:textId="5A85EBF9"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KYC TRUEFACE: plataforma web de verificação de identidade por biometria facial</w:t>
      </w:r>
    </w:p>
    <w:p w14:paraId="6FB7E2DC" w14:textId="77777777"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C8703CF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62AA1FFF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39A66F5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456C9F5E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732AB53C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4877A1B4" w14:textId="77777777" w:rsidR="00D64367" w:rsidRDefault="00D64367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083473D" w14:textId="77777777"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750C8A0" w14:textId="77777777"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12D7752" w14:textId="77777777"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38474C6C" w14:textId="77777777" w:rsidR="00D64367" w:rsidRDefault="00D64367" w:rsidP="00D64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</w:p>
    <w:p w14:paraId="224B9797" w14:textId="77777777" w:rsidR="00AA1261" w:rsidRPr="00AA1261" w:rsidRDefault="006E267C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JOINVILLE/SC</w:t>
      </w:r>
    </w:p>
    <w:p w14:paraId="490332DA" w14:textId="77777777" w:rsidR="00D64367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2026</w:t>
      </w:r>
    </w:p>
    <w:p w14:paraId="1AC2BB7A" w14:textId="77777777" w:rsidR="00AA1261" w:rsidRPr="00AA1261" w:rsidRDefault="006E267C" w:rsidP="00D64367">
      <w:pPr>
        <w:pageBreakBefore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GUSTAVO DO ESPIRITO SANTO</w:t>
      </w:r>
    </w:p>
    <w:p w14:paraId="3B9EE879" w14:textId="77777777" w:rsidR="00CF5F04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A4949CA" w14:textId="77777777"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A0B06F" w14:textId="77777777"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9D7B4C" w14:textId="77777777" w:rsidR="00CF5F04" w:rsidRDefault="00CF5F04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8FFECE" w14:textId="77777777"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377EC0F" w14:textId="77777777" w:rsidR="00E1170C" w:rsidRPr="00AA1261" w:rsidRDefault="00AA1261" w:rsidP="00E1170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KYC TRUEFACE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 plataforma web de verificação de identidade por biometria facial</w:t>
      </w:r>
    </w:p>
    <w:p w14:paraId="622F09C3" w14:textId="2AA7A735" w:rsidR="00AA1261" w:rsidRPr="00AA1261" w:rsidRDefault="00AA1261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41967161" w14:textId="77777777" w:rsidR="00AA1261" w:rsidRPr="00AA1261" w:rsidRDefault="00AA1261" w:rsidP="00AA12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43887386" w14:textId="77777777" w:rsidR="00AA1261" w:rsidRPr="00AA1261" w:rsidRDefault="00AA1261" w:rsidP="00AA1261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Relatório Técnico de entrega de software apresentado ao curso de Análise e Desenvolvimento de Sistemas da UniSENAI de Joinville/SC, como parte das atividades para obtenção da conclusão do curso.</w:t>
      </w:r>
    </w:p>
    <w:p w14:paraId="64C4BAFD" w14:textId="77777777" w:rsidR="00AA1261" w:rsidRPr="00AA1261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997552" w14:textId="4B946ADB" w:rsidR="00B703DE" w:rsidRDefault="004C3159" w:rsidP="00EC1344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Orientador: Prof. Carlos Junior Uchôa Oliveira.</w:t>
      </w:r>
    </w:p>
    <w:p w14:paraId="45368E00" w14:textId="77777777" w:rsidR="00D64367" w:rsidRPr="00CF5F04" w:rsidRDefault="00CF5F04" w:rsidP="00CF5F0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8F26D37" w14:textId="77777777"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6754C14D" w14:textId="77777777"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39889D83" w14:textId="77777777" w:rsidR="00D64367" w:rsidRDefault="00D64367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</w:p>
    <w:p w14:paraId="490F6BB4" w14:textId="77777777" w:rsidR="00AA1261" w:rsidRPr="00AA1261" w:rsidRDefault="006E267C" w:rsidP="00AA1261">
      <w:pPr>
        <w:spacing w:after="0" w:line="240" w:lineRule="auto"/>
        <w:ind w:left="15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JOINVILLE/SC</w:t>
      </w:r>
    </w:p>
    <w:p w14:paraId="6FA3AC4F" w14:textId="77777777" w:rsidR="00AA1261" w:rsidRPr="00D64367" w:rsidRDefault="00A4327E" w:rsidP="00AA12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  <w:t>2026</w:t>
      </w:r>
    </w:p>
    <w:p w14:paraId="75163D52" w14:textId="77777777" w:rsidR="00AA1261" w:rsidRPr="00AA1261" w:rsidRDefault="00BC4B5A" w:rsidP="00AA1261">
      <w:pPr>
        <w:pageBreakBefore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RESUMO</w:t>
      </w:r>
    </w:p>
    <w:p w14:paraId="713B5EE8" w14:textId="77777777" w:rsidR="00AA1261" w:rsidRPr="00AA1261" w:rsidRDefault="00AA1261" w:rsidP="00AA1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B4EEAF" w14:textId="77777777" w:rsidR="00B703DE" w:rsidRDefault="004C315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Este relatório técnico apresenta o desenvolvimento do KYC TrueFace, uma plataforma web de verificação de identidade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Know Your Customer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– KYC) destinada a empresas parceiras que precisam confirmar, de forma segura e rastreável, que a pessoa que solicita um cadastro é de fato a titular do documento apresentado. O trabalho parte da constatação de que a conferência manual entre a foto do documento e a aparência do cliente é lenta, subjetiva, sujeita a fraudes e raramente deixa registros que permitam auditoria posterior. Para enfrentar esse problema, o sistema recebe a foto ou o PDF do documento de identificação e uma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 cliente, armazena os arquivos no servidor e os compara automaticamente por meio do serviço de reconhecimento facial Amazon Rekognition. Com base no índice de similaridade obtido,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é aprovado automaticamente (a partir de 90%), reprovado automaticamente (abaixo de 30%) ou encaminhado para análise manual, na qual um analista visualiza as imagens, registra uma observação e decide pela aprovação ou pela reprovação. A plataforma oferece ainda autenticação por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JWT com senhas protegidas pelo algoritmo Argon2id, controle de acesso por perfis (Comum, Administrador e Master), gestão de usuários com envio de e-mail de primeiro acesso, recuperação de senha por e-mail, painel de indicadores e relatório de usuários gerado em planilha e enviado por e-mail. A metodologia envolveu o levantamento de regras de negócio e requisitos, a modelagem por meio dos diagramas de casos de uso e de entidade e relacionamento e a implementação incremental, com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backend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em ASP.NET Core 8, banco de dados PostgreSQL 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em React, além de implantação automatizada com GitHub Actions, Docker e Vercel. Como resultado, obteve-se uma solução funcional, que atende várias empresas com dados isolados, permite concentrar a análise humana nos casos duvidosos, o que tende a reduzir o esforço manual na validação de identidade, e mantém o histórico das decisões tomadas. Conclui-se que a combinação entre a comparação facial automatizada e a revisão humana dirigida constitui uma abordagem viável para tornar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clientes mais ágil, padronizado e confiável.</w:t>
      </w:r>
    </w:p>
    <w:p w14:paraId="7135618C" w14:textId="77777777" w:rsidR="00AA1261" w:rsidRPr="00AA1261" w:rsidRDefault="00AA1261" w:rsidP="0027767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EC3DFC" w14:textId="77777777" w:rsidR="00B703DE" w:rsidRDefault="004C315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Palavras-chave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: Verificação de identidade. Biometria facial.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digital.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Know Your Customer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Aplicação web.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238801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12A56B" w14:textId="77777777" w:rsidR="00125467" w:rsidRPr="00D05AF8" w:rsidRDefault="00125467" w:rsidP="00125467">
          <w:pPr>
            <w:pStyle w:val="CabealhodoSumrio"/>
            <w:pageBreakBefore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SUMÁRIO</w:t>
          </w:r>
        </w:p>
        <w:p w14:paraId="19E73FFD" w14:textId="6B7E7B4D" w:rsidR="00763687" w:rsidRDefault="006F0328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hyperlink w:anchor="_Toc243329298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45F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85DB" w14:textId="6BF373A5" w:rsidR="00763687" w:rsidRDefault="003F45FE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299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FE33" w14:textId="0DBB3F24" w:rsidR="00763687" w:rsidRDefault="003F45FE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0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A39F" w14:textId="603E8D56" w:rsidR="00763687" w:rsidRDefault="003F45FE">
          <w:pPr>
            <w:pStyle w:val="Sumrio1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1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ENGENHARIA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EF456" w14:textId="20D110D5" w:rsidR="00763687" w:rsidRDefault="003F45FE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2" w:history="1"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05E88" w14:textId="50838471" w:rsidR="00763687" w:rsidRDefault="003F45FE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3" w:history="1"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778B3" w14:textId="7C68EB9B" w:rsidR="00763687" w:rsidRDefault="003F45FE">
          <w:pPr>
            <w:pStyle w:val="Sumrio3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4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4.2.1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E3715" w14:textId="3CF05E4E" w:rsidR="00763687" w:rsidRDefault="003F45FE">
          <w:pPr>
            <w:pStyle w:val="Sumrio3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5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4.2.2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Processos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3E21D" w14:textId="06DD9992" w:rsidR="00763687" w:rsidRDefault="003F45FE">
          <w:pPr>
            <w:pStyle w:val="Sumrio3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6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4.2.3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6694C" w14:textId="2C0D403B" w:rsidR="00763687" w:rsidRDefault="003F45FE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7" w:history="1"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5EB3" w14:textId="4BC1D763" w:rsidR="00763687" w:rsidRDefault="003F45FE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8" w:history="1"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EDEB" w14:textId="2CE5B84C" w:rsidR="00763687" w:rsidRDefault="003F45FE">
          <w:pPr>
            <w:pStyle w:val="Sumrio2"/>
            <w:tabs>
              <w:tab w:val="left" w:pos="72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09" w:history="1"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  <w:rFonts w:eastAsia="Times New Roman" w:cs="Times New Roman"/>
                <w:noProof/>
                <w:lang w:eastAsia="pt-BR"/>
              </w:rPr>
              <w:t>DIAGRAMA DE ENTIDADE 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F11A2" w14:textId="77F54FD7" w:rsidR="00763687" w:rsidRDefault="003F45F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10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55B6" w14:textId="75DADA6B" w:rsidR="00763687" w:rsidRDefault="003F45FE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43329311" w:history="1">
            <w:r>
              <w:rPr>
                <w:rStyle w:val="Hyperlink"/>
                <w:rFonts w:eastAsia="Times New Roman" w:cs="Times New Roman"/>
                <w:b/>
                <w:noProof/>
                <w:lang w:eastAsia="pt-BR"/>
              </w:rPr>
              <w:t>ANEXO (IMAGENS DO 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CA6F" w14:textId="4AD8E322" w:rsidR="00125467" w:rsidRDefault="006F0328" w:rsidP="00125467">
          <w:pPr>
            <w:spacing w:line="360" w:lineRule="auto"/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33FFF983" w14:textId="77777777" w:rsidR="0027767B" w:rsidRDefault="0027767B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27767B" w:rsidSect="00AA1261">
          <w:headerReference w:type="default" r:id="rId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E13F3B9" w14:textId="77777777" w:rsidR="00B703DE" w:rsidRDefault="004C3159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0" w:name="_Toc243329298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</w:p>
    <w:p w14:paraId="5E79F7F1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29BC95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digitalização de serviços financeiros e comerciais ampliou o número de clientes que iniciam um relacionamento com empresas sem comparecer presencialmente a uma agência ou loja. Nesse cenário, o processo conhecido como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Know Your Customer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(KYC), ou “conheça seu cliente”, tornou-se etapa essencial do cadastro, pois consiste em identificar e qualificar o cliente antes de conceder acesso a produtos e serviços. No Brasil, a Circular nº 3.978/2020 do Banco Central exige que as instituições por ele autorizadas adotem procedimentos destinados a conhecer seus clientes, como parte da prevenção à lavagem de dinheiro (BANCO CENTRAL DO BRASIL, 2020). Ao mesmo tempo, a Lei Geral de Proteção de Dados Pessoais (LGPD) classifica o dado biométrico como dado pessoal sensível, o que exige cuidado redobrado em seu tratamento (BRASIL, 2018).</w:t>
      </w:r>
    </w:p>
    <w:p w14:paraId="4434666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Em muitas empresas que realizam cadastros à distância, como correspondentes bancários,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fintechs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lojas que concedem crédito e prestadores de serviço por assinatura, a validação de identidade ainda é feita de forma predominantemente manual. Em um fluxo típico, o cliente envia por aplicativo de mensagens ou por e-mail uma foto do documento de identificação (RG ou CNH) e uma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; um atendente abre os dois arquivos, compara visualmente o rosto das imagens, confere o nome e o CPF informados e registra sua decisão em uma planilha ou no sistema de cadastro. Quando surge alguma dúvida, o caso é repassado a um supervisor, e as imagens passam a circular entre pessoas e dispositivos diferentes.</w:t>
      </w:r>
    </w:p>
    <w:p w14:paraId="2949B285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Esse modelo apresenta limitações importantes. A comparação visual depende da atenção e da experiência de cada atendente, o que torna o resultado subjetivo e pouco padronizado; o tempo de resposta cresce na mesma proporção do volume de cadastros; documentos adulterados ou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terceiros podem passar despercebidos; e, como as decisões ficam dispersas em planilhas e conversas, torna-se difícil comprovar posteriormente quem aprovou determinado cliente, quando e com base em quais evidências. A literatura mostra que a comparação visual de rostos é sujeita a erro mesmo quando feita por profissionais: em um estudo com funcionários do escritório de emissão de passaportes de Sydney, na Austrália, White et al. (2014) observaram, em média, 10% de erros na comparação entre a foto de um documento de identificação e a pessoa que o apresentava, incluindo a aceitação de 14% das fotos fraudulentas, e constataram que o desempenho dos funcionários não estava relacionado ao tempo de experiência nem ao treinamento recebido. Além disso, o compartilhamento informal de imagens de documentos e de rostos expõe dados pessoais sensíveis a riscos de vazamento, em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desacordo com os cuidados exigidos pela legislação. Cabe destacar, porém, que parte dessas fraudes não pode ser identificada apenas pela comparação entre rostos: detectar um documento adulterado exige verificar a autenticidade do próprio documento, e detectar que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é, na verdade, uma foto do titular impressa ou exibida em uma tela exige prova de vida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liveness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). Esses dois casos estão fora do escopo deste trabalho.</w:t>
      </w:r>
    </w:p>
    <w:p w14:paraId="0B52732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Diante desse contexto, o presente relatório descreve o desenvolvimento do KYC TrueFace, uma plataforma web de verificação de identidade por biometria facial. No sistema, cada empresa parceira possui seu próprio espaço de dados, isolado das demais, e seus usuários registram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um cliente informando nome, CPF, a imagem (ou o PDF) do documento e uma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A comparação entre os rostos é executada automaticamente, em segundo plano, pelo serviço Amazon Rekognition (AMAZON WEB SERVICES, 2026b): quando a similaridade é alta, o cadastro é aprovado; quando é muito baixa, é reprovado; e, nos casos intermediários ou inconclusivos, o registro é encaminhado a uma fila de análise manual, na qual um analista examina as imagens e registra uma observação que justifica sua decisão. Essa combinação entre algoritmo e revisão humana encontra respaldo na literatura. Phillips et al. (2018) verificaram que algoritmos de reconhecimento facial baseados em redes neurais profundas já alcançam precisão comparável à de examinadores forenses de faces e que a colaboração entre pessoas e algoritmos aumenta a precisão da identificação: o julgamento de um examinador combinado ao do melhor algoritmo foi mais preciso do que a combinação dos julgamentos de dois examinadores. Cada decisão fica registrada com data, similaridade observada e mensagem descritiva e, nas decisões manuais, também com a observação e o usuário responsável, formando um histórico auditável. Ressalta-se que a versão atual não realiza verificação de autenticidade do documento nem prova de vida, recursos indicados como evolução futura. Também é indicada como trabalho futuro a integração direta com os sistemas das empresas parceiras, para que 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possam ser enviados por meio de uma API, sem o uso da interface web.</w:t>
      </w:r>
    </w:p>
    <w:p w14:paraId="75179885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sistema atende a três níveis de usuário. O perfil Comum possui acesso somente de consulta: visualiza o painel de indicadores, a lista de usuários, a fila de análise manual, o histórico e as imagens dos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O perfil Administrador, além das consultas, cadastra e edita usuários, envia novos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aprova ou reprova os registros em análise manual e solicita o relatório de usuários. O perfil Master reúne as mesmas permissões do Administrador e é o único autorizado a conceder o perfil Master a outros usuários. Completam a solução a autenticação por e-mail e senha, a definição de senha no primeiro acesso e a recuperação de senha por e-mail.</w:t>
      </w:r>
    </w:p>
    <w:p w14:paraId="254316DC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A escolha do tema justifica-se pela relevância crescente da verificação de identidade à distância e pela oportunidade de aplicar, em um problema real, conhecimentos de engenharia de requisitos, modelagem de dados, desenvolvimento web, segurança da informação e integração com serviços em nuvem. Assim, este trabalho busca responder à seguinte pergunta norteadora: como o desenvolvimento de uma plataforma web que combine a comparação facial automatizada com a revisão humana dos casos duvidosos pode tornar a verificação de identidade de clientes mais ágil, padronizada e auditável para empresas que realizam cadastros à distância?</w:t>
      </w:r>
    </w:p>
    <w:p w14:paraId="19D0C92B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Para apresentar a solução, este relatório está organizado da seguinte forma: as seções 2 e 3 apresentam, respectivamente, o objetivo geral e os objetivos específicos do projeto; a seção 4 reúne a engenharia de requisitos, com as regras de negócio, os requisitos funcionais e não funcionais, o Diagrama de Casos de Uso e o Diagrama de Entidade e Relacionamento; por fim, são listadas as referências utilizadas e, em anexo, as principais telas do sistema.</w:t>
      </w:r>
    </w:p>
    <w:p w14:paraId="79C248E4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733D9A" w14:textId="77777777" w:rsidR="00B703DE" w:rsidRDefault="004C3159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1" w:name="_Toc243329299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 GERAL</w:t>
      </w:r>
      <w:bookmarkEnd w:id="1"/>
    </w:p>
    <w:p w14:paraId="390F10A4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1FE394D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Desenvolver uma plataforma web de verificação de identidade por biometria facial para empresas que realizam cadastros de clientes à distância, com o intuito de tornar a validação de identidade mais ágil, padronizada e auditável, combinando a comparação automática entre documento 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com a revisão humana dos casos inconclusivos.</w:t>
      </w:r>
    </w:p>
    <w:p w14:paraId="60E8EAA7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7F04E6" w14:textId="77777777" w:rsidR="00B703DE" w:rsidRDefault="004C3159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2" w:name="_Toc243329300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OBJETIVOS ESPECÍFICOS</w:t>
      </w:r>
      <w:bookmarkEnd w:id="2"/>
    </w:p>
    <w:p w14:paraId="3DEBCB8A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EC3AC3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Levantar as regras de negócio e os requisitos funcionais e não funcionais do processo de verificação de identidade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 de clientes;</w:t>
      </w:r>
    </w:p>
    <w:p w14:paraId="16970536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Modelar os casos de uso e o banco de dados relacional da solução, garantindo o isolamento dos dados entre as empresas parceiras;</w:t>
      </w:r>
    </w:p>
    <w:p w14:paraId="3AAFAF33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Implementar a autenticação de usuários com controle de acesso por perfis, bloqueio temporário por tentativas inválidas e recuperação de senha por e-mail;</w:t>
      </w:r>
    </w:p>
    <w:p w14:paraId="00E1156B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Integrar o sistema ao serviço Amazon Rekognition para comparar automaticamente o rosto do documento com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 classificar o resultado por faixas de similaridade;</w:t>
      </w:r>
    </w:p>
    <w:p w14:paraId="55FF4DD6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Desenvolver a fila de análise manual e o histórico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registrando a decisão e a observação do analista responsável;</w:t>
      </w:r>
    </w:p>
    <w:p w14:paraId="3E59EBC7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Disponibilizar um painel de indicadores e um relatório de usuários exportado em planilha e enviado por e-mail;</w:t>
      </w:r>
    </w:p>
    <w:p w14:paraId="1AB6F8DA" w14:textId="77777777" w:rsidR="00B703DE" w:rsidRDefault="004C3159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Implantar a aplicação em ambiente de produção com implantação automatizada a cada nova versão.</w:t>
      </w:r>
    </w:p>
    <w:p w14:paraId="78758893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05773F" w14:textId="77777777" w:rsidR="00B703DE" w:rsidRDefault="004C3159">
      <w:pPr>
        <w:pStyle w:val="Ttulo1"/>
        <w:numPr>
          <w:ilvl w:val="1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3" w:name="_Toc243329301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t>ENGENHARIA DE REQUISITOS</w:t>
      </w:r>
      <w:bookmarkEnd w:id="3"/>
    </w:p>
    <w:p w14:paraId="7CBC91DC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934AD4A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Esta seção apresenta os artefatos de engenharia de requisitos produzidos para o KYC TrueFace. Segundo Sommerville (2018), a engenharia de requisitos compreende o processo de descobrir, analisar, documentar e verificar os serviços que um sistema deve oferecer e as restrições sob as quais ele deve operar. Inicialmente, são descritas as regras de negócio que orientam o funcionamento da plataforma; em seguida, os requisitos funcionais, organizados em entradas, processos e saídas, e os requisitos não funcionais; por fim, apresentam-se o Diagrama de Casos de Uso e o Diagrama de Entidade e Relacionamento (DER), acompanhados da descrição das principais funcionalidades e entidades do sistema.</w:t>
      </w:r>
    </w:p>
    <w:p w14:paraId="24E8E034" w14:textId="77777777" w:rsidR="00B703DE" w:rsidRDefault="004C3159">
      <w:pPr>
        <w:pStyle w:val="Ttulo2"/>
        <w:numPr>
          <w:ilvl w:val="2"/>
          <w:numId w:val="2"/>
        </w:numPr>
        <w:spacing w:before="24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4" w:name="_Toc243329302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REGRAS DE NEGÓCIO</w:t>
      </w:r>
      <w:bookmarkEnd w:id="4"/>
    </w:p>
    <w:p w14:paraId="14EDE916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As regras de negócio a seguir definem as condições que o sistema deve respeitar por representarem o funcionamento esperado do processo de verificação de identidade. Elas estão agrupadas por assunto: usuários, acesso ao sistema,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relatórios e cadastro de empresas parceiras.</w:t>
      </w:r>
    </w:p>
    <w:p w14:paraId="06139B55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Cada usuário pertence a uma única empresa parceira e só pode visualizar e manipular os dados (usuários,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 relatórios) da sua própria empresa; registros de outra empresa devem ser tratados como inexistentes.</w:t>
      </w:r>
    </w:p>
    <w:p w14:paraId="393AB10B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CPF e o e-mail de um usuário devem ser únicos no sistema, e o CPF deve ser válido (11 dígitos, com dígitos verificadores corretos).</w:t>
      </w:r>
    </w:p>
    <w:p w14:paraId="1BA6D06F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nome e o e-mail do usuário são obrigatórios e limitados a 150 caracteres; a data de nascimento é obrigatória e deve ser anterior à data atual; o nome da mãe é opcional.</w:t>
      </w:r>
    </w:p>
    <w:p w14:paraId="6996F934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 usuário possui um perfil de acesso (Comum, Administrador ou Master) e uma situação (Ativo ou Inativo).</w:t>
      </w:r>
    </w:p>
    <w:p w14:paraId="5FE339A6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RN5: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Somente usuários com perfil Administrador ou Master podem cadastrar e editar usuários, e somente um usuário Master pode atribuir o perfil Master a outro usuário.</w:t>
      </w:r>
    </w:p>
    <w:p w14:paraId="2B277584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RN6: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CPF e o e-mail não podem ser alterados após o cadastro do usuário.</w:t>
      </w:r>
    </w:p>
    <w:p w14:paraId="23D4051F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RN7: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Ao ser cadastrado, o usuário recebe uma senha aleatória, que não é informada a ninguém, e um e-mail de primeiro acesso com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para definir a própria senha.</w:t>
      </w:r>
    </w:p>
    <w:p w14:paraId="17D54AA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RN8: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Um usuário inativo não pode acessar o sistema.</w:t>
      </w:r>
    </w:p>
    <w:p w14:paraId="6C9CF08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RN9: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senha deve ter no mínimo 8 caracteres, com pelo menos uma letra maiúscula, uma letra minúscula, um número e um caractere especial, e deve ser igual à confirmação informada.</w:t>
      </w:r>
    </w:p>
    <w:p w14:paraId="5BC57145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RN10: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Após 5 tentativas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com senha incorreta, a conta é bloqueada por 15 minutos;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bem-sucedido zera a contagem de falhas.</w:t>
      </w:r>
    </w:p>
    <w:p w14:paraId="40973D4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sessão do usuário e 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definição e de recuperação de senha expiram em 1 hora.</w:t>
      </w:r>
    </w:p>
    <w:p w14:paraId="0517BFF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Toda tentativa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 toda alteração de senha devem ser registradas com data, hora e endereço IP de origem.</w:t>
      </w:r>
    </w:p>
    <w:p w14:paraId="7B2D20E7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solicitação de recuperação de senha não deve revelar se o e-mail informado está ou não cadastrado.</w:t>
      </w:r>
    </w:p>
    <w:p w14:paraId="0D542F83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exige o nome do cliente (até 150 caracteres), um CPF válido, a imagem do documento de identificação e uma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71AF7626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RN15: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documento pode ser enviado em JPEG, PNG ou PDF (por exemplo, a CNH digital) 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 estar em JPEG ou PNG; cada arquivo deve ter no máximo 5 MB, e o PDF deve ser legível e sem senha.</w:t>
      </w:r>
    </w:p>
    <w:p w14:paraId="73548D88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RN16: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inicia na situação Pendente e é processado automaticamente, por ordem de chegada, pela comparação facial.</w:t>
      </w:r>
    </w:p>
    <w:p w14:paraId="0DC692D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RN17: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Se a similaridade entre os rostos for igual ou superior a 90%,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é aprovado automaticamente; se for inferior a 30%, é reprovado automaticamente; entre esses limites, é encaminhado para análise manual. Adotou-se 90%, acima do limite padrão de 80% usado pelo Amazon Rekognition para considerar dois rostos correspondentes (AMAZON WEB SERVICES, 2026b), para reduzir aprovações indevidas, que abririam espaço para fraudes; abaixo de 30%, a divergência entre os rostos é considerada evidente. Nos casos intermediários, em que o resultado é incerto, a decisão cabe a um analista, em linha com a recomendação da própria AWS de submeter à revisão humana os resultados usados em decisões que afetem os direitos, a privacidade ou o acesso de uma pessoa a serviços (AMAZON WEB SERVICES,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2026c). Os limites foram definidos por esse critério, e não a partir de testes, e são parâmetros de configuração, que podem ser recalibrados com dados reais de uso sem alteração de código.</w:t>
      </w:r>
    </w:p>
    <w:p w14:paraId="15FB31DF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RN18: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Quando a comparação não puder ser concluída (rosto não detectado, imagem ilegível ou arquivo ausente),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é encaminhado para análise manual; falhas temporárias de comunicação são repetidas em até 3 tentativas antes desse encaminhamento.</w:t>
      </w:r>
    </w:p>
    <w:p w14:paraId="60B4F89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RN19: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Somente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na situação Em análise manual podem ser aprovados ou reprovados manualmente, e apenas por usuários Administrador ou Master.</w:t>
      </w:r>
    </w:p>
    <w:p w14:paraId="19B1F574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RN20: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Toda decisão manual exige uma observação de até 500 caracteres, registra o usuário responsável e a data da decisão e não pode ser desfeita.</w:t>
      </w:r>
    </w:p>
    <w:p w14:paraId="5B221DE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imagens enviadas são mantidas no servidor para fins de auditoria, e o documento em PDF é armazenado exatamente como foi recebido. Como essas imagens contêm dado biométrico, que é dado pessoal sensível, seu tratamento tem como base legal a garantia da prevenção à fraude e da segurança do titular nos processos de identificação e autenticação de cadastro em sistemas eletrônicos (art. 11, II, “g”, da LGPD), à qual se soma, no caso das instituições autorizadas pelo Banco Central, o cumprimento de obrigação legal ou regulatória (art. 11, II, “a”); essas hipóteses dispensam o consentimento do titular, mas não afastam seus direitos (BRASIL, 2018). O prazo de retenção é definido por cada empresa parceira, que atua como controladora dos dados de seus clientes, observados os prazos mínimos legais ou regulatórios a que esteja sujeita, como o de dez anos, contados a partir do primeiro dia do ano seguinte ao término do relacionamento com o cliente, exigido dessas instituições (BANCO CENTRAL DO BRASIL, 2020). Encerrado esse prazo, as imagens devem ser eliminadas, conforme o art. 16 da LGPD; na versão atual, essa eliminação ainda não é automatizada e é indicada como evolução futura.</w:t>
      </w:r>
    </w:p>
    <w:p w14:paraId="46E15087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relatório de usuários pode ser filtrado por texto (CPF, nome ou e-mail, com até 150 caracteres), por situação e por período de inclusão, e a data inicial não pode ser posterior à data final.</w:t>
      </w:r>
    </w:p>
    <w:p w14:paraId="4CDB1453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RN23: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relatório de usuários é gerado em segundo plano, no formato Excel (.xlsx), e enviado ao e-mail do usuário que o solicitou, contendo apenas usuários da empresa dele.</w:t>
      </w:r>
    </w:p>
    <w:p w14:paraId="342FA21A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RN24: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cadastro de empresas parceiras e do primeiro usuário Master de cada uma delas é realizado pela equipe responsável pela plataforma, fora da interface do sistema, por meio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script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no banco de dados (na versão atual, uma migração do Entity Framework Core); esse usuário define a própria senha pela recuperação de senha e, a partir daí, cadastra os demais usuários da empresa na plataforma.</w:t>
      </w:r>
    </w:p>
    <w:p w14:paraId="0BA7805C" w14:textId="77777777" w:rsidR="00B703DE" w:rsidRDefault="004C3159">
      <w:pPr>
        <w:pStyle w:val="Ttulo2"/>
        <w:numPr>
          <w:ilvl w:val="2"/>
          <w:numId w:val="2"/>
        </w:numPr>
        <w:spacing w:before="24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5" w:name="_Toc243329303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lastRenderedPageBreak/>
        <w:t>REQUISITOS FUNCIONAIS</w:t>
      </w:r>
      <w:bookmarkEnd w:id="5"/>
    </w:p>
    <w:p w14:paraId="33F3F27C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Os requisitos funcionais descrevem as funções que o sistema deve oferecer. Seguindo o padrão adotado, cada requisito apresenta seu nome, a descrição de sua finalidade, os dados necessários e os usuários que têm acesso a ele, e os requisitos estão organizados em entradas, processos e saídas.</w:t>
      </w:r>
    </w:p>
    <w:p w14:paraId="30AA4734" w14:textId="77777777" w:rsidR="00B703DE" w:rsidRDefault="004C3159">
      <w:pPr>
        <w:pStyle w:val="Ttulo3"/>
        <w:numPr>
          <w:ilvl w:val="3"/>
          <w:numId w:val="2"/>
        </w:numPr>
        <w:spacing w:before="240" w:line="360" w:lineRule="auto"/>
        <w:rPr>
          <w:rFonts w:ascii="Times New Roman" w:eastAsia="Times New Roman" w:hAnsi="Times New Roman" w:cs="Times New Roman"/>
          <w:b/>
          <w:color w:val="auto"/>
          <w:lang w:eastAsia="pt-BR"/>
        </w:rPr>
      </w:pPr>
      <w:bookmarkStart w:id="6" w:name="_Toc243329304"/>
      <w:r>
        <w:rPr>
          <w:rFonts w:ascii="Times New Roman" w:eastAsia="Times New Roman" w:hAnsi="Times New Roman" w:cs="Times New Roman"/>
          <w:b/>
          <w:color w:val="auto"/>
          <w:lang w:eastAsia="pt-BR"/>
        </w:rPr>
        <w:t>Entradas</w:t>
      </w:r>
      <w:bookmarkEnd w:id="6"/>
    </w:p>
    <w:p w14:paraId="0F7A6CA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01 - Registro de usuário: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cadastrar as pessoas que terão acesso à plataforma, vinculando-as automaticamente à empresa parceira de quem realiza o cadastro. Ao salvar, o sistema cria as credenciais de acesso com uma senha aleatória e envia ao novo usuário um e-mail de primeiro acesso com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para definição da senha. Existe porque o acesso à plataforma é restrito a pessoas previamente autorizadas pela empresa. O primeiro usuário Master de cada empresa parceira não é criado por esta funcionalidade, e sim pela equipe responsável pela plataforma, conforme a RN24.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CPF, nome, e-mail, data de nascimento, nome da mãe (opcional), permissão, data de inclusão.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66A74FE8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02 - Edição de usuário: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alterar os dados cadastrais de um usuário da mesma empresa, assim como sua permissão e sua situação (ativo ou inativo). A inativação bloqueia imediatamente o acesso do usuário, permitindo que a empresa revogue acessos sem apagar o histórico.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nome, data de nascimento, nome da mãe, permissão, situação.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3BB1602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R.F. 03 - Registro de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enviar uma solicitação de verificação de identidade de um cliente, composta pelos dados de identificação e pelas imagens que serão comparadas. Os arquivos são validados quanto ao tipo e ao tamanho, armazenados no servidor, e o registro entra na fila de processamento com a situação Pendente.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nome do cliente, CPF, arquivo do documento (JPEG, PNG ou PDF),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(JPEG ou PNG), empresa parceira, data e hora de inclusão.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1EC3A9F1" w14:textId="77777777" w:rsidR="00B703DE" w:rsidRDefault="004C3159">
      <w:pPr>
        <w:pStyle w:val="Ttulo3"/>
        <w:numPr>
          <w:ilvl w:val="3"/>
          <w:numId w:val="2"/>
        </w:numPr>
        <w:spacing w:before="240" w:line="360" w:lineRule="auto"/>
        <w:rPr>
          <w:rFonts w:ascii="Times New Roman" w:eastAsia="Times New Roman" w:hAnsi="Times New Roman" w:cs="Times New Roman"/>
          <w:b/>
          <w:color w:val="auto"/>
          <w:lang w:eastAsia="pt-BR"/>
        </w:rPr>
      </w:pPr>
      <w:bookmarkStart w:id="7" w:name="_Toc243329305"/>
      <w:r>
        <w:rPr>
          <w:rFonts w:ascii="Times New Roman" w:eastAsia="Times New Roman" w:hAnsi="Times New Roman" w:cs="Times New Roman"/>
          <w:b/>
          <w:color w:val="auto"/>
          <w:lang w:eastAsia="pt-BR"/>
        </w:rPr>
        <w:t>Processos</w:t>
      </w:r>
      <w:bookmarkEnd w:id="7"/>
    </w:p>
    <w:p w14:paraId="535B453C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04 - Autenticação de usuário: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tem como propósito autenticar o acesso ao sistema, verificando se o e-mail e a senha correspondem a um usuário ativo e não bloqueado e, em caso positivo, emitindo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acesso válido por uma hora e direcionando o usuário ao painel inicial. As tentativas com senha incorreta são contabilizadas para o bloqueio temporário da conta, e todas as tentativas são registradas com o IP de origem.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e-mail, senha, perfil de acesso, data e hora, endereço IP.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6F7C01F6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R.F. 05 - Recuperação de senha: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que o usuário que esqueceu a senha solicite, informando seu e-mail, o envio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redefinição válido por uma hora. Existe para que o usuário recupere o acesso sem depender de um administrador.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e-mail.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03641B2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06 - Definição de senha: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cadastrar uma nova senha a partir do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recebido por e-mail, tanto no primeiro acesso quanto na recuperação de senha, validando a força da senha e sua confirmação e registrando a alteração no histórico de acessos.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e-mail, nova senha, confirmação da senha,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data e hora, endereço IP.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32735AE6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07 - Comparação facial automática: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processo executado em segundo plano, sem intervenção do usuário, que a cada 5 segundos seleciona até 10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pendentes, por ordem de chegada, envia o documento 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ao Amazon Rekognition e, conforme a similaridade obtida e os limites da RN17, aprova, reprova ou encaminha o registro para análise manual. Quando o documento é um PDF, sua primeira página é convertida em imagem antes da comparação. É o núcleo do sistema, responsável por dispensar a conferência visual na maioria dos casos.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imagem do documento,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similaridade, situação, data da situação, mensagem da situação, número de tentativas.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nenhum usuário diretamente; o processo é executado automaticamente pelo sistema.</w:t>
      </w:r>
    </w:p>
    <w:p w14:paraId="0E73035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R.F. 08 - Análise manual de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que o analista examine as imagens do documento e da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em análise manual e decida por aprová-lo ou reprová-lo, registrando obrigatoriamente uma observação que justifique a decisão. Atende aos casos que a comparação automática não conseguiu resolver com segurança.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decisão (aprovar ou reprovar), observação, usuário responsável, data e hora da decisão.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6D532B7D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09 - Solicitação de relatório de 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permite solicitar a geração do relatório de usuários da empresa, aplicando filtros opcionais. A solicitação é registrada e processada em segundo plano, que gera a planilha e a envia por e-mail ao solicitante, evitando que o usuário precise aguardar a geração na tela.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filtro de texto (CPF, nome ou e-mail), situação, data inicial, data final, usuário solicitante, data da solicitação.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2AB85E49" w14:textId="77777777" w:rsidR="00B703DE" w:rsidRDefault="004C3159">
      <w:pPr>
        <w:pStyle w:val="Ttulo3"/>
        <w:numPr>
          <w:ilvl w:val="3"/>
          <w:numId w:val="2"/>
        </w:numPr>
        <w:spacing w:before="240" w:line="360" w:lineRule="auto"/>
        <w:rPr>
          <w:rFonts w:ascii="Times New Roman" w:eastAsia="Times New Roman" w:hAnsi="Times New Roman" w:cs="Times New Roman"/>
          <w:b/>
          <w:color w:val="auto"/>
          <w:lang w:eastAsia="pt-BR"/>
        </w:rPr>
      </w:pPr>
      <w:bookmarkStart w:id="8" w:name="_Toc243329306"/>
      <w:r>
        <w:rPr>
          <w:rFonts w:ascii="Times New Roman" w:eastAsia="Times New Roman" w:hAnsi="Times New Roman" w:cs="Times New Roman"/>
          <w:b/>
          <w:color w:val="auto"/>
          <w:lang w:eastAsia="pt-BR"/>
        </w:rPr>
        <w:t>Saídas</w:t>
      </w:r>
      <w:bookmarkEnd w:id="8"/>
    </w:p>
    <w:p w14:paraId="7E05E45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10 - Painel de indicadores: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apresenta, na página inicial, os indicadores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da empresa, permitindo acompanhar o volume e o resultado das verificações.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quantidade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recebidos, aprovados e reprovados nos últimos 7 dias, quantidade pendente de análise manual, quantidade aprovada e reprovada manualmente nos últimos 30 dias, nome do usuário autenticado.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4316DFC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11 - Consulta de 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lista os usuários da empresa, com paginação e filtro por CPF, nome ou e-mail.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CPF, nome, e-mail, situação, data de inclusão.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5F9402C0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12 - Fila de análise manual: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lista 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que aguardam uma decisão humana, com o motivo do encaminhamento, permitindo filtrar por CPF ou nome e atualizar a lista.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CPF, nome, motivo (mensagem da situação).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4C3A6CB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R.F. 13 - Histórico de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lista 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já aprovados ou reprovados, com filtro por situação e por CPF ou nome, e exibe o resultado de cada análise: a similaridade e a mensagem, nas decisões automáticas, ou a observação do analista, nas decisões manuais.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CPF, nome, situação, data da situação, similaridade, mensagem da situação, observação do analista.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7868C68C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R.F. 14 - Visualização das imagens do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exibe as imagens do documento e da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com opções para girar e baixar os arquivos, convertendo documentos em PDF para visualização na tela.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imagem do documento,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tipo do arquivo.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todos os níveis de usuário.</w:t>
      </w:r>
    </w:p>
    <w:p w14:paraId="6695D98D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R.F. 15 - Relatório de usuários em planilha: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planilha Excel enviada por e-mail com os usuários da empresa que atendem aos filtros informados, com cabeçalho destacado e filtros automáticos nas colunas.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Dados necessários: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CPF, nome, e-mail, permissão, situação, data de nascimento, data de inclusão.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Administrador e Master.</w:t>
      </w:r>
    </w:p>
    <w:p w14:paraId="1DC7D742" w14:textId="77777777" w:rsidR="00B703DE" w:rsidRDefault="004C3159">
      <w:pPr>
        <w:pStyle w:val="Ttulo2"/>
        <w:numPr>
          <w:ilvl w:val="2"/>
          <w:numId w:val="2"/>
        </w:numPr>
        <w:spacing w:before="24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9" w:name="_Toc243329307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REQUISITOS NÃO FUNCIONAIS</w:t>
      </w:r>
      <w:bookmarkEnd w:id="9"/>
    </w:p>
    <w:p w14:paraId="1699BB1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Os requisitos não funcionais estabelecem características de qualidade e restrições que o sistema deve atender, como segurança, desempenho, usabilidade e tecnologia, e seguem o mesmo padrão de identificação dos requisitos funcionais.</w:t>
      </w:r>
    </w:p>
    <w:p w14:paraId="22AA6EF1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01 - Navegadores homologados: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sistema deverá funcionar nas versões atuais dos navegadores Google Chrome, Microsoft Edge e Mozilla Firefox.</w:t>
      </w:r>
    </w:p>
    <w:p w14:paraId="7F6EDF60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02 - Responsividade: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interface deverá adaptar-se a computadores, tablets e celulares, exibindo as tabelas em formato de cartões e as janelas modais em tela cheia nos dispositivos móveis.</w:t>
      </w:r>
    </w:p>
    <w:p w14:paraId="5B7C5F2F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R.N.F. 03 - Internacionalização: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interface deverá estar disponível em português do Brasil e em inglês, com troca de idioma feita pelo próprio usuário.</w:t>
      </w:r>
    </w:p>
    <w:p w14:paraId="4D5C6AE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04 - Tema claro e escuro: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usuário poderá alternar entre os temas claro e escuro da interface, e a preferência deverá ser mantida no navegador.</w:t>
      </w:r>
    </w:p>
    <w:p w14:paraId="6D7E4881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05 - Armazenamento seguro de senhas: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senhas deverão ser armazenadas exclusivamente como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hash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gerado pelo algoritmo Argon2id, com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salt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aleatório por senha e custo de 19 MiB de memória e 2 iterações, conforme as recomendações da OWASP (OWASP FOUNDATION, 2026; BIRYUKOV et al., 2021).</w:t>
      </w:r>
    </w:p>
    <w:p w14:paraId="20B0713B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R.N.F. 06 - Autenticação por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acesso à API deverá ser autenticado por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JWT assinado com HMAC-SHA256 e válido por uma hora (JONES; BRADLEY; SAKIMURA, 2015), e cada rota deverá verificar o perfil do usuário antes de executar a operação.</w:t>
      </w:r>
    </w:p>
    <w:p w14:paraId="2BF49B5C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07 - Proteção contra força bruta: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rotas de autenticação deverão aceitar no máximo 5 requisições por minuto para cada endereço IP, respondendo com o código HTTP 429 quando o limite for excedido.</w:t>
      </w:r>
    </w:p>
    <w:p w14:paraId="61F8D15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08 - Comunicação segura: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toda comunicação entre o navegador e a API deverá ocorrer por HTTPS, com certificado TLS emitido e renovado automaticamente, e a API só deverá aceitar requisições vindas do endereço do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configurado (CORS).</w:t>
      </w:r>
    </w:p>
    <w:p w14:paraId="2184DECA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09 - Proteção de dados pessoais: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imagens de documentos 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deverão ser armazenadas fora de pastas públicas e acessadas apenas por usuários autenticados da mesma empresa, e o banco de dados não deverá ser exposto à internet, em conformidade com a LGPD (BRASIL, 2018). Para a comparação facial, o documento 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são enviados por conexão criptografada (HTTPS) ao Amazon Rekognition, na região us-east-1 (Norte da Virgínia, Estados Unidos) da AWS, que realiza esse tratamento em nome da plataforma; por ocorrer fora do Brasil, esse envio caracteriza transferência internacional de dados pessoais. Como as decisões referentes ao tratamento competem ao controlador (art. 5º, VI), cabe a cada empresa parceira, nessa condição, definir em qual das hipóteses do art. 33 da LGPD essa transferência se apoia, por exemplo, a adoção de cláusulas-padrão contratuais (art. 33, II, “b”). A operação CompareFaces é sem estado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stateless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), ou seja, o resultado da comparação não é mantido pelo serviço (AMAZON WEB SERVICES, 2026b), e a conta da AWS utilizada mantém ativada a política de exclusão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opt-out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) que impede que o conteúdo enviado seja armazenado e usado para aprimorar os serviços de inteligência artificial da AWS (AMAZON WEB SERVICES, 2026a).</w:t>
      </w:r>
    </w:p>
    <w:p w14:paraId="0163A47B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R.N.F. 10 - Processamento assíncrono: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comparação facial e a geração de relatórios deverão ser executadas em segundo plano, de modo que o envio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seja respondido imediatamente (HTTP 202) e, em condições normais, isto é, com o serviço de reconhecimento facial disponível e sem fila acumulada, o resultado da comparação fique disponível em até 30 segundos após o envio.</w:t>
      </w:r>
    </w:p>
    <w:p w14:paraId="66A9C5E4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11 - Resiliência do processamento: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interrompidos durante o processamento deverão ser retomados automaticamente após 5 minutos, e falhas temporárias do serviço de reconhecimento facial deverão ser repetidas em até 3 tentativas.</w:t>
      </w:r>
    </w:p>
    <w:p w14:paraId="1A19B96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12 - Tecnologias: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backend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deverá ser desenvolvido em C# com ASP.NET Core 8 e Entity Framework Core, o banco de dados deverá ser o PostgreSQL 16 e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deverá ser desenvolvido em React 19 com Vite e Tailwind CSS (MICROSOFT, 2026; POSTGRESQL GLOBAL DEVELOPMENT GROUP, 2026; REACT, 2026).</w:t>
      </w:r>
    </w:p>
    <w:p w14:paraId="67EAC091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13 - Implantação contínua: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cada alteração na branch principal do repositório,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backend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deverá ser empacotado em contêiner Docker e implantado automaticamente no servidor, e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frontend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deverá ser publicado na Vercel, por meio do GitHub Actions; as migrações do banco de dados deverão ser aplicadas automaticamente na inicialização da API.</w:t>
      </w:r>
    </w:p>
    <w:p w14:paraId="33EA6932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14 - Usabilidade: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mensagens de erro e de validação deverão ser claras e exibidas no idioma selecionado, e as listagens deverão oferecer paginação e filtro.</w:t>
      </w:r>
    </w:p>
    <w:p w14:paraId="42D279EE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R.N.F. 15 - Versionamento da API: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as rotas da API deverão ser versionadas no caminho (/api/v1) e documentadas com Swagger no ambiente de desenvolvimento.</w:t>
      </w:r>
    </w:p>
    <w:p w14:paraId="1F9C8657" w14:textId="77777777" w:rsidR="00B703DE" w:rsidRDefault="004C3159">
      <w:pPr>
        <w:pStyle w:val="Ttulo2"/>
        <w:numPr>
          <w:ilvl w:val="2"/>
          <w:numId w:val="2"/>
        </w:numPr>
        <w:spacing w:before="24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10" w:name="_Toc243329308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DIAGRAMA DE CASOS DE USO</w:t>
      </w:r>
      <w:bookmarkEnd w:id="10"/>
    </w:p>
    <w:p w14:paraId="52DA7A24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Diagrama de Casos de Uso representa as interações entre os usuários do sistema (atores) e as funcionalidades disponíveis (casos de uso), permitindo visualizar o escopo funcional da solução (BEZERRA, 2015). No diagrama do KYC TrueFace (Figura 1), os atores humanos estão organizados em uma hierarquia de generalização: o Administrador herda todos os casos de uso do usuário Comum, e o Master herda os do Administrador, acrescentando a atribuição do perfil Master. Os atores Amazon Rekognition e Servidor de e-mail (SMTP) representam sistemas externos, e o ator Tempo, forma usual de representar na UML os casos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de uso disparados por agendamento, inicia periodicamente a comparação facial e a geração de relatórios, que não dependem da ação de um usuário.</w:t>
      </w:r>
    </w:p>
    <w:p w14:paraId="228C9C4F" w14:textId="2FD144AE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Diagrama de casos de uso do KYC TrueFace</w:t>
      </w:r>
    </w:p>
    <w:p w14:paraId="07554564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2B17EE6" wp14:editId="7E5E2135">
            <wp:extent cx="5580000" cy="5150769"/>
            <wp:effectExtent l="0" t="0" r="0" b="0"/>
            <wp:docPr id="101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5076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D53B3C4" w14:textId="77777777" w:rsidR="00B703DE" w:rsidRDefault="004C3159">
      <w:pPr>
        <w:spacing w:before="60" w:after="0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3F244703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C50BA3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seguir são descritas as principais ações consideradas fundamentais para o sistema, com base no problema identificado na introdução deste trabalho:</w:t>
      </w:r>
    </w:p>
    <w:p w14:paraId="3B5C6C58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Autenticar usuário: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usuário informa e-mail e senha para acessar a plataforma; o sistema verifica as credenciais, a situação e o bloqueio da conta e registra a tentativa;</w:t>
      </w:r>
    </w:p>
    <w:p w14:paraId="63B536D2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Registrar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Administrador ou o Master envia o nome, o CPF, o documento 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do cliente, que entram na fila de verificação automática;</w:t>
      </w:r>
    </w:p>
    <w:p w14:paraId="3A0501BD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Comparar faces automaticamente: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 cada 5 segundos, por iniciativa do ator Tempo, o sistema envia as imagens pendentes ao Amazon Rekognition e classifica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o resultado em aprovado, reprovado ou análise manual, conforme a similaridade obtida;</w:t>
      </w:r>
    </w:p>
    <w:p w14:paraId="6D207544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Analisar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 manualmente: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Administrador ou o Master visualiza as imagens de um registro em análise manual e o aprova ou reprova, informando uma observação obrigatória;</w:t>
      </w:r>
    </w:p>
    <w:p w14:paraId="113FA818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Consultar histórico de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qualquer usuário consulta os registros aprovados e reprovados, com a similaridade ou a observação que fundamentou cada decisão;</w:t>
      </w:r>
    </w:p>
    <w:p w14:paraId="522053E5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Cadastrar e editar 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Administrador ou o Master mantém os usuários da sua empresa, e o sistema envia o e-mail de primeiro acesso por meio do caso de uso incluído Enviar e-mail de acesso;</w:t>
      </w:r>
    </w:p>
    <w:p w14:paraId="3D3F545B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Recuperar senha e definir senha: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usuário solicita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por e-mail e, a partir dele, cadastra uma nova senha;</w:t>
      </w:r>
    </w:p>
    <w:p w14:paraId="4193EA92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Solicitar relatório de usuários: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o Administrador ou o Master informa os filtros desejados, e, a cada 30 segundos, por iniciativa do ator Tempo, o sistema gera as planilhas solicitadas e as envia por e-mail;</w:t>
      </w:r>
    </w:p>
    <w:p w14:paraId="629AAFC4" w14:textId="77777777" w:rsidR="00B703DE" w:rsidRDefault="004C3159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Visualizar painel de indicadores: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qualquer usuário acompanha os totais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recebidos, aprovados, reprovados e pendentes.</w:t>
      </w:r>
    </w:p>
    <w:p w14:paraId="6355CC0A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8193AA" w14:textId="77777777" w:rsidR="00B703DE" w:rsidRDefault="004C3159">
      <w:pPr>
        <w:pStyle w:val="Ttulo2"/>
        <w:numPr>
          <w:ilvl w:val="2"/>
          <w:numId w:val="2"/>
        </w:numPr>
        <w:spacing w:before="240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11" w:name="_Toc243329309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DIAGRAMA DE ENTIDADE E RELACIONAMENTO</w:t>
      </w:r>
      <w:bookmarkEnd w:id="11"/>
    </w:p>
    <w:p w14:paraId="1F0AE083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 Diagrama de Entidade e Relacionamento (DER) representa a estrutura dos dados do sistema, identificando as entidades, seus atributos e os relacionamentos entre elas. O banco de dados foi implementado no PostgreSQL e gerado a partir das entidades da aplicação por meio de migrações do Entity Framework Core. Todas as tabelas utilizam como chave primária um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identificador único universal (UUID), no campo Code, e registram a data de inclusão no campo InclusionDt. A Figura 2 apresenta o DER da solução.</w:t>
      </w:r>
    </w:p>
    <w:p w14:paraId="7F53CFE3" w14:textId="35D28C19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Diagrama de entidade e relacionamento do KYC TrueFace</w:t>
      </w:r>
    </w:p>
    <w:p w14:paraId="4D5B308C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C2CDE6B" wp14:editId="605DABED">
            <wp:extent cx="5580000" cy="7010214"/>
            <wp:effectExtent l="0" t="0" r="0" b="0"/>
            <wp:docPr id="102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1021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E625914" w14:textId="77777777" w:rsidR="00B703DE" w:rsidRDefault="004C3159">
      <w:pPr>
        <w:spacing w:before="60" w:after="0" w:line="240" w:lineRule="auto"/>
        <w:ind w:left="14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5E003585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1226AD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As entidades e os relacionamentos representados no diagrama são descritos a seguir:</w:t>
      </w:r>
    </w:p>
    <w:p w14:paraId="5862A23F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lastRenderedPageBreak/>
        <w:t>Partners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IdNumber, Name, Email, Situation, InclusionDt): representa a empresa parceira que utiliza a plataforma, identificada pelo CNPJ (IdNumber). É a entidade que delimita o isolamento dos dados, pois usuários 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pertencem sempre a um parceiro;</w:t>
      </w:r>
    </w:p>
    <w:p w14:paraId="5A1A1945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Users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CodePartner, Name, IdNumber, BirthDate, MotherName, Email, Permission, Situation, InclusionDt): representa as pessoas que utilizam a plataforma. O campo Permission armazena o perfil (1 – Comum, 2 – Administrador, 3 – Master) e o campo Situation, a situação (1 – Ativo, 2 – Inativo); esta é a única tabela que guarda essas duas informações. O campo BirthDate é do tipo date, pois a data de nascimento não possui horário, e o CPF (IdNumber) e o e-mail são únicos. Um parceiro possui vários usuários;</w:t>
      </w:r>
    </w:p>
    <w:p w14:paraId="364857BD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UsersAccess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CodeUser, Username, Password, AccessFailedCount, LockoutEndsAt, ResetPasswordTokenHash, ResetPasswordTokenExpiresAt, InclusionDt): guarda as credenciais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 cada usuário, com a senha em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hash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Argon2id e os controles de bloqueio por tentativas inválidas. Relaciona-se a Users pela chave estrangeira CodeUser, de valor único, pois cada usuário possui exatamente um acesso. O perfil e a situação do usuário, assim como os demais dados que compõem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token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não são repetidos nesta tabela: no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o sistema os obtém de Users por meio dessa chave, o que evita que as duas tabelas fiquem inconsistentes. Já o nome de acesso (Username) é derivado do e-mail, que não pode ser alterado (RN6), e por isso não diverge do cadastro do usuário;</w:t>
      </w:r>
    </w:p>
    <w:p w14:paraId="105AC82D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UsersAccessLogs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CodeUserAccess, Flow, Ip, SituationDt, InclusionDt): registra o histórico de acessos, com cada tentativa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(Flow = 1) e cada alteração de senha (Flow = 2), acompanhadas do endereço IP. Um acesso possui vários registros de histórico;</w:t>
      </w:r>
    </w:p>
    <w:p w14:paraId="05BE2A03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CodePartner, Name, IdNumber, PathDocument, PathSelfie, Situation, SituationDt, SituationMessage, SituationMessageArgs, Similarity, AttemptCount, InclusionDt): entidade central do sistema, que representa a verificação de identidade de um cliente do parceiro. Armazena o caminho relativo das imagens no servidor, a similaridade obtida, a mensagem e a situação (1 – Pendente, 2 – Aprovado, 3 – Reprovado, 4 – Em processamento, 5 – Em análise manual). Nas decisões automáticas, a mensagem é gravada como uma chave de tradução, e os valores que ela exibe, como a similaridade, ficam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no campo SituationMessageArgs, em formato JSON, para que o texto seja apresentado no idioma escolhido pelo usuário. Um parceiro possui vários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;</w:t>
      </w:r>
    </w:p>
    <w:p w14:paraId="6B5E6963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OnboardingsResults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CodeOnboarding, CodeUser, Observation, InclusionDt): registra a decisão manual de um analista sobre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com a observação e o usuário responsável, referenciado pela chave estrangeira CodeUser. Como a decisão manual não pode ser desfeita (RN20), o campo CodeOnboarding é único, de modo que cada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tem no máximo uma decisão manual. A existência de um resultado é o que diferencia uma decisão manual de uma automática;</w:t>
      </w:r>
    </w:p>
    <w:p w14:paraId="1FFDF2ED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UsersReports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(Code, CodeUser, FilterText, FilterSituation, FilterStartDt, FilterEndDt, Situation, SituationMessage, SituationDt, AttemptCount, InclusionDt): registra cada solicitação de relatório de usuários, com os filtros aplicados e a situação do processamento (1 – Pendente, 2 – Em processamento, 3 – Enviado, 4 – Erro). Um usuário pode solicitar vários relatórios;</w:t>
      </w:r>
    </w:p>
    <w:p w14:paraId="6C5D4097" w14:textId="77777777" w:rsidR="00B703DE" w:rsidRDefault="004C3159">
      <w:pPr>
        <w:pStyle w:val="PargrafodaLista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Relacionamentos principais: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Partners possui Users (1:N); Partners recebe Onboardings (1:N); Onboardings tem OnboardingsResults (1:0..1); Users solicita UsersReports (1:N); UsersAccess gera UsersAccessLogs (1:N); Users acessa por meio de UsersAccess (1:1); Users decide OnboardingsResults (1:N).</w:t>
      </w:r>
    </w:p>
    <w:p w14:paraId="5083E088" w14:textId="77777777" w:rsidR="00B703DE" w:rsidRDefault="004C3159">
      <w:pPr>
        <w:pStyle w:val="Ttulo1"/>
        <w:pageBreakBefore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12" w:name="_Toc243329310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REFERÊNCIAS</w:t>
      </w:r>
      <w:bookmarkEnd w:id="12"/>
    </w:p>
    <w:p w14:paraId="6E49AF06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60CA5F" w14:textId="77777777" w:rsidR="00B703DE" w:rsidRDefault="004C3159">
      <w:pPr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AMAZON WEB SERVICES.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AI services opt-out policies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AWS Organizations User Guide. [S. l.], 2026a. Disponível em: https://docs.aws.amazon.com/organizations/latest/userguide/orgs_manage_policies_ai-opt-out.html. Acesso em: 19 out. 2026.</w:t>
      </w:r>
    </w:p>
    <w:p w14:paraId="394F6940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CC6F6B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AMAZON WEB SERVICES.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CompareFaces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Amazon Rekognition API Reference. [S. l.], 2026b. Disponível em: https://docs.aws.amazon.com/rekognition/latest/APIReference/API_CompareFaces.html. Acesso em: 19 out. 2026.</w:t>
      </w:r>
    </w:p>
    <w:p w14:paraId="0CDB27A1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31A47FB" w14:textId="77777777" w:rsidR="00B703DE" w:rsidRDefault="004C3159">
      <w:pPr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AMAZON WEB SERVICES.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Comparing faces in images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Amazon Rekognition Developer Guide. [S. l.], 2026c. Disponível em: https://docs.aws.amazon.com/rekognition/latest/dg/faces-comparefaces.html. Acesso em: 20 out. 2026.</w:t>
      </w:r>
    </w:p>
    <w:p w14:paraId="4AD80927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8BF11A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BANCO CENTRAL DO BRASIL.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Circular nº 3.978, de 23 de janeiro de 2020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Dispõe sobre a política, os procedimentos e os controles internos a serem adotados pelas instituições autorizadas a funcionar pelo Banco Central do Brasil visando à prevenção da utilização do sistema financeiro para a prática dos crimes de “lavagem” ou ocultação de bens, direitos e valores, de que trata a Lei nº 9.613, de 3 de março de 1998, e de financiamento do terrorismo, previsto na Lei nº 13.260, de 16 de março de 2016. Brasília, DF: Banco Central do Brasil, 2020. Disponível em: https://www.bcb.gov.br/estabilidadefinanceira/exibenormativo?tipo=Circular&amp;numero=3978. Acesso em: 28 set. 2026.</w:t>
      </w:r>
    </w:p>
    <w:p w14:paraId="69AD5353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9629209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BEZERRA, Eduardo.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Princípios de análise e projeto de sistemas com UML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3. ed. Rio de Janeiro: Elsevier, 2015.</w:t>
      </w:r>
    </w:p>
    <w:p w14:paraId="158938EA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C593416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BIRYUKOV, Alex; DINU, Daniel; KHOVRATOVICH, Dmitry; JOSEFSSON, Simon.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RFC 9106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Argon2 memory-hard function for password hashing and proof-of-work applications. [S. l.]: Internet Engineering Task Force, 2021. Disponível em: https://www.rfc-editor.org/rfc/rfc9106. Acesso em: 28 set. 2026.</w:t>
      </w:r>
    </w:p>
    <w:p w14:paraId="153009FC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FBC1CA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BRASIL.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Lei nº 13.709, de 14 de agosto de 2018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Lei Geral de Proteção de Dados Pessoais (LGPD). Brasília, DF: Presidência da República, 2018. Disponível em: https://www.planalto.gov.br/ccivil_03/_ato2015-2018/2018/lei/l13709.htm. Acesso em: 28 set. 2026.</w:t>
      </w:r>
    </w:p>
    <w:p w14:paraId="4B4659E5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F3753D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JONES, Michael B.; BRADLEY, John; SAKIMURA, Nat.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RFC 7519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 JSON Web Token (JWT). [S. l.]: Internet Engineering Task Force, 2015. Disponível em: https://www.rfc-editor.org/rfc/rfc7519. Acesso em: 28 set. 2026.</w:t>
      </w:r>
    </w:p>
    <w:p w14:paraId="6AE59733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E66AE7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MICROSOFT.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Documentação do ASP.NET Core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[S. l.], 2026. Disponível em: https://learn.microsoft.com/pt-br/aspnet/core/. Acesso em: 28 set. 2026.</w:t>
      </w:r>
    </w:p>
    <w:p w14:paraId="169FDEA3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2CC7F8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OWASP FOUNDATION.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Password Storage Cheat Sheet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[S. l.], 2026. Disponível em: https://cheatsheetseries.owasp.org/cheatsheets/Password_Storage_Cheat_Sheet.html. Acesso em: 28 set. 2026.</w:t>
      </w:r>
    </w:p>
    <w:p w14:paraId="670023C6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97AF3E" w14:textId="77777777" w:rsidR="00B703DE" w:rsidRDefault="004C3159">
      <w:pPr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PHILLIPS, P. Jonathon; YATES, Amy N.; HU, Ying; HAHN, Carina A.; NOYES, Eilidh; JACKSON, Kelsey; CAVAZOS, Jacqueline G.; JECKELN, Géraldine; RANJAN, Rajeev; SANKARANARAYANAN, Swami; CHEN, Jun-Cheng; CASTILLO, Carlos D.; CHELLAPPA, Rama; WHITE, David; O’TOOLE, Alice J. Face recognition accuracy of forensic examiners, superrecognizers, and face recognition algorithms.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Proceedings of the National Academy of Sciences of the United States of America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Washington, DC, v. 115, n. 24, p. 6171-6176, jun. 2018. DOI: https://doi.org/10.1073/pnas.1721355115. Disponível em: https://pmc.ncbi.nlm.nih.gov/articles/PMC6004481/. Acesso em: 19 out. 2026.</w:t>
      </w:r>
    </w:p>
    <w:p w14:paraId="1F659B1F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6942FE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POSTGRESQL GLOBAL DEVELOPMENT GROUP.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PostgreSQL 16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[S. l.], 2026. Disponível em: https://www.postgresql.org/docs/16/. Acesso em: 28 set. 2026.</w:t>
      </w:r>
    </w:p>
    <w:p w14:paraId="603BB881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E220979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REACT.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React Documentation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[S. l.], 2026. Disponível em: https://react.dev/. Acesso em: 28 set. 2026.</w:t>
      </w:r>
    </w:p>
    <w:p w14:paraId="2AD25447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F8023B" w14:textId="77777777" w:rsidR="00B703DE" w:rsidRDefault="004C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SOMMERVILLE, Ian.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Engenharia de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 10. ed. São Paulo: Pearson Education do Brasil, 2018.</w:t>
      </w:r>
    </w:p>
    <w:p w14:paraId="4C2B65C4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210850" w14:textId="77777777" w:rsidR="00B703DE" w:rsidRDefault="004C3159">
      <w:pPr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WHITE, David; KEMP, Richard I.; JENKINS, Rob; MATHESON, Michael; BURTON, A. Mike. Passport officers’ errors in face matching.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PLOS ONE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San Francisco, v. 9, n. 8, e103510, ago. 2014. DOI: https://doi.org/10.1371/journal.pone.0103510. Disponível em: https://journals.plos.org/plosone/article?id=10.1371/journal.pone.0103510. Acesso em: 19 out. 2026.</w:t>
      </w:r>
    </w:p>
    <w:p w14:paraId="027A747E" w14:textId="77777777" w:rsidR="00B703DE" w:rsidRDefault="00B70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D3BE32" w14:textId="77777777" w:rsidR="00B703DE" w:rsidRDefault="004C3159">
      <w:pPr>
        <w:pStyle w:val="Ttulo1"/>
        <w:pageBreakBefore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</w:pPr>
      <w:bookmarkStart w:id="13" w:name="_Toc243329311"/>
      <w:r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pt-BR"/>
        </w:rPr>
        <w:lastRenderedPageBreak/>
        <w:t>ANEXO (IMAGENS DO SISTEMA)</w:t>
      </w:r>
      <w:bookmarkEnd w:id="13"/>
    </w:p>
    <w:p w14:paraId="0C345564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EBCA3E9" w14:textId="77777777" w:rsidR="00B703DE" w:rsidRDefault="004C31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Este anexo apresenta capturas de tela das principais funcionalidades do KYC TrueFace, na versão em português do Brasil e no tema claro. Os nomes, CPFs e e-mails exibidos são fictícios e foram utilizados apenas para demonstração.</w:t>
      </w:r>
    </w:p>
    <w:p w14:paraId="35E8FF88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69FCEBC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Figura 3 mostra a tela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login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na qual o usuário informa e-mail e senha para acessar a plataforma e pode iniciar a recuperação de senha.</w:t>
      </w:r>
    </w:p>
    <w:p w14:paraId="7BCAE353" w14:textId="2BBF353E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Tela de login</w:t>
      </w:r>
    </w:p>
    <w:p w14:paraId="317FEFF9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04998316" wp14:editId="10468A42">
            <wp:extent cx="5400000" cy="3037500"/>
            <wp:effectExtent l="0" t="0" r="0" b="0"/>
            <wp:docPr id="103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425F103" w14:textId="77777777" w:rsidR="00B703DE" w:rsidRDefault="004C3159">
      <w:pPr>
        <w:spacing w:before="60" w:after="0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0E9BB37E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41B37B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A Figura 4 apresenta a tela de recuperação de senha, que envia ao e-mail informado 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link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para cadastrar uma nova senha.</w:t>
      </w:r>
    </w:p>
    <w:p w14:paraId="218F2CD5" w14:textId="402C564E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Tela de recuperação de senha</w:t>
      </w:r>
    </w:p>
    <w:p w14:paraId="0CB7B53C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D32C058" wp14:editId="1F09DCEB">
            <wp:extent cx="5400000" cy="3037500"/>
            <wp:effectExtent l="0" t="0" r="0" b="0"/>
            <wp:docPr id="104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EB067B4" w14:textId="77777777" w:rsidR="00B703DE" w:rsidRDefault="004C3159">
      <w:pPr>
        <w:spacing w:before="60" w:after="0" w:line="240" w:lineRule="auto"/>
        <w:ind w:left="28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50876B56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62DA153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Figura 5 mostra o painel exibido após a autenticação, com os indicadores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recebidos, aprovados, reprovados e pendentes de análise manual.</w:t>
      </w:r>
    </w:p>
    <w:p w14:paraId="4F92DA3F" w14:textId="0604EBDB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5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Painel de indicadores</w:t>
      </w:r>
    </w:p>
    <w:p w14:paraId="4FCB8EB5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586CDB0B" wp14:editId="369D69B6">
            <wp:extent cx="5753735" cy="1729629"/>
            <wp:effectExtent l="0" t="0" r="0" b="0"/>
            <wp:docPr id="105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4"/>
                    <a:srcRect l="17000" t="889" r="1000" b="5528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7296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F2E9E34" w14:textId="77777777" w:rsidR="00B703DE" w:rsidRDefault="004C3159">
      <w:pPr>
        <w:spacing w:before="60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4A7812AC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712BE5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A Figura 6 apresenta a consulta de usuários da empresa, com filtro por CPF, nome ou e-mail, situação de cada usuário e acesso à edição.</w:t>
      </w:r>
    </w:p>
    <w:p w14:paraId="3FADE11C" w14:textId="69E361FD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6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Consulta de usuários</w:t>
      </w:r>
    </w:p>
    <w:p w14:paraId="0CA1BED3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46359C21" wp14:editId="11B38132">
            <wp:extent cx="5753735" cy="3420666"/>
            <wp:effectExtent l="0" t="0" r="0" b="0"/>
            <wp:docPr id="106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5"/>
                    <a:srcRect l="17000" t="889" r="1000" b="1244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42066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4225B5A" w14:textId="77777777" w:rsidR="00B703DE" w:rsidRDefault="004C3159">
      <w:pPr>
        <w:spacing w:before="60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2517561A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4EE516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 Figura 7 mostra o formulário de cadastro de usuário, que, ao ser salvo, dispara o e-mail de primeiro acesso para definição da senha.</w:t>
      </w:r>
    </w:p>
    <w:p w14:paraId="6CB734F6" w14:textId="684A46AB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7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Cadastro de usuário</w:t>
      </w:r>
    </w:p>
    <w:p w14:paraId="4B77B581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2E702186" wp14:editId="1EC2DAAA">
            <wp:extent cx="2520000" cy="2917894"/>
            <wp:effectExtent l="0" t="0" r="0" b="0"/>
            <wp:docPr id="107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1789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A7B04AF" w14:textId="77777777" w:rsidR="00B703DE" w:rsidRDefault="004C3159">
      <w:pPr>
        <w:spacing w:before="60" w:after="0" w:line="240" w:lineRule="auto"/>
        <w:ind w:left="255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6C6F79D9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BA27697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>A Figura 8 apresenta a solicitação do relatório de usuários, com os filtros de texto, situação e período; a planilha gerada é enviada por e-mail.</w:t>
      </w:r>
    </w:p>
    <w:p w14:paraId="72AC42F6" w14:textId="42652B50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8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Solicitação do relatório de usuários</w:t>
      </w:r>
    </w:p>
    <w:p w14:paraId="5591DBD7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344B5C16" wp14:editId="4A1897E6">
            <wp:extent cx="2520000" cy="2343157"/>
            <wp:effectExtent l="0" t="0" r="0" b="0"/>
            <wp:docPr id="108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43157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7ABA657" w14:textId="77777777" w:rsidR="00B703DE" w:rsidRDefault="004C3159">
      <w:pPr>
        <w:spacing w:before="60" w:after="0" w:line="240" w:lineRule="auto"/>
        <w:ind w:left="255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6F192C46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C45D03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Figura 9 mostra a fila de análise manual, com os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que a comparação automática não conseguiu decidir e o motivo de cada encaminhamento.</w:t>
      </w:r>
    </w:p>
    <w:p w14:paraId="0F30FF01" w14:textId="5BE47696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9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Fila de análise manual</w:t>
      </w:r>
    </w:p>
    <w:p w14:paraId="65B384B4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2C883F94" wp14:editId="01FBCF43">
            <wp:extent cx="5753735" cy="2620756"/>
            <wp:effectExtent l="0" t="0" r="0" b="0"/>
            <wp:docPr id="109" nam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/>
                  </pic:nvPicPr>
                  <pic:blipFill>
                    <a:blip r:embed="rId18"/>
                    <a:srcRect l="17000" t="889" r="1000" b="3271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62075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2F6E833" w14:textId="77777777" w:rsidR="00B703DE" w:rsidRDefault="004C3159">
      <w:pPr>
        <w:spacing w:before="60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4536BB34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B88917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A Figura 10 apresenta o envio de um novo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com o nome e o CPF do cliente, a foto (ou o PDF) do documento e 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selfie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457010F8" w14:textId="2B5A5F48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10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Envio de novo </w:t>
      </w:r>
      <w:r>
        <w:rPr>
          <w:rFonts w:ascii="Times New Roman" w:hAnsi="Times New Roman" w:cs="Times New Roman"/>
          <w:iCs w:val="0"/>
          <w:color w:val="auto"/>
          <w:sz w:val="24"/>
          <w:szCs w:val="24"/>
        </w:rPr>
        <w:t>onboarding</w:t>
      </w:r>
    </w:p>
    <w:p w14:paraId="7747DD39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344ADD2F" wp14:editId="3714357C">
            <wp:extent cx="2520000" cy="2962105"/>
            <wp:effectExtent l="0" t="0" r="0" b="0"/>
            <wp:docPr id="110" nam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96210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AFEB976" w14:textId="77777777" w:rsidR="00B703DE" w:rsidRDefault="004C3159">
      <w:pPr>
        <w:spacing w:before="60" w:after="0" w:line="240" w:lineRule="auto"/>
        <w:ind w:left="255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391DB11E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20B027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Figura 11 mostra a análise manual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na qual o analista registra a observação e decide pela aprovação ou pela reprovação.</w:t>
      </w:r>
    </w:p>
    <w:p w14:paraId="5812A35B" w14:textId="0070E64F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Análise manual de </w:t>
      </w:r>
      <w:r>
        <w:rPr>
          <w:rFonts w:ascii="Times New Roman" w:hAnsi="Times New Roman" w:cs="Times New Roman"/>
          <w:iCs w:val="0"/>
          <w:color w:val="auto"/>
          <w:sz w:val="24"/>
          <w:szCs w:val="24"/>
        </w:rPr>
        <w:t>onboarding</w:t>
      </w:r>
    </w:p>
    <w:p w14:paraId="5E11B612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1D54A5A0" wp14:editId="53629ADA">
            <wp:extent cx="2520000" cy="3035789"/>
            <wp:effectExtent l="0" t="0" r="0" b="0"/>
            <wp:docPr id="111" name="Fig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03578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882AC79" w14:textId="77777777" w:rsidR="00B703DE" w:rsidRDefault="004C3159">
      <w:pPr>
        <w:spacing w:before="60" w:after="0" w:line="240" w:lineRule="auto"/>
        <w:ind w:left="255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781F9949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F4884F8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lastRenderedPageBreak/>
        <w:t xml:space="preserve">A Figura 12 apresenta o histórico de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aprovados e reprovados, com filtro por situação e por CPF ou nome.</w:t>
      </w:r>
    </w:p>
    <w:p w14:paraId="4C221D3F" w14:textId="4F49FEE1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12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Histórico de </w:t>
      </w:r>
      <w:r>
        <w:rPr>
          <w:rFonts w:ascii="Times New Roman" w:hAnsi="Times New Roman" w:cs="Times New Roman"/>
          <w:iCs w:val="0"/>
          <w:color w:val="auto"/>
          <w:sz w:val="24"/>
          <w:szCs w:val="24"/>
        </w:rPr>
        <w:t>onboardings</w:t>
      </w:r>
    </w:p>
    <w:p w14:paraId="53C8DD2A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08DB9216" wp14:editId="6A801741">
            <wp:extent cx="5753735" cy="3157538"/>
            <wp:effectExtent l="0" t="0" r="0" b="0"/>
            <wp:docPr id="112" name="Fig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12.png"/>
                    <pic:cNvPicPr/>
                  </pic:nvPicPr>
                  <pic:blipFill>
                    <a:blip r:embed="rId21"/>
                    <a:srcRect l="17000" t="889" r="1000" b="19111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15753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BD987F2" w14:textId="77777777" w:rsidR="00B703DE" w:rsidRDefault="004C3159">
      <w:pPr>
        <w:spacing w:before="60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p w14:paraId="43413A23" w14:textId="77777777" w:rsidR="00B703DE" w:rsidRDefault="00B703D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6027C8" w14:textId="77777777" w:rsidR="00B703DE" w:rsidRDefault="004C315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Figura 13 mostra o detalhe de um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pt-BR"/>
        </w:rPr>
        <w:t>onboarding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decidido manualmente, com a similaridade registrada e a observação do analista.</w:t>
      </w:r>
    </w:p>
    <w:p w14:paraId="5BE3000B" w14:textId="4EEDCF18" w:rsidR="00B703DE" w:rsidRDefault="004C3159">
      <w:pPr>
        <w:pStyle w:val="Legenda"/>
        <w:keepNext/>
        <w:spacing w:before="120" w:after="60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Figura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Figura \* ARABIC </w:instrTex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13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 Detalhe de um </w:t>
      </w:r>
      <w:r>
        <w:rPr>
          <w:rFonts w:ascii="Times New Roman" w:hAnsi="Times New Roman" w:cs="Times New Roman"/>
          <w:iCs w:val="0"/>
          <w:color w:val="auto"/>
          <w:sz w:val="24"/>
          <w:szCs w:val="24"/>
        </w:rPr>
        <w:t>onboarding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analisado</w:t>
      </w:r>
    </w:p>
    <w:p w14:paraId="2E857E6A" w14:textId="77777777" w:rsidR="00B703DE" w:rsidRDefault="004C3159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4F08FA78" wp14:editId="267DAFFA">
            <wp:extent cx="2520000" cy="3345263"/>
            <wp:effectExtent l="0" t="0" r="0" b="0"/>
            <wp:docPr id="113" name="Fig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34526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24F68DF" w14:textId="77777777" w:rsidR="00B703DE" w:rsidRDefault="004C3159">
      <w:pPr>
        <w:spacing w:before="60" w:after="0" w:line="240" w:lineRule="auto"/>
        <w:ind w:left="255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Fonte: Elaborado pelo autor (2026).</w:t>
      </w:r>
    </w:p>
    <w:sectPr w:rsidR="00B703DE" w:rsidSect="0027767B">
      <w:headerReference w:type="default" r:id="rId23"/>
      <w:pgSz w:w="11906" w:h="16838"/>
      <w:pgMar w:top="1701" w:right="1134" w:bottom="1134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93843" w14:textId="77777777" w:rsidR="009F4668" w:rsidRDefault="009F4668" w:rsidP="00D05AF8">
      <w:pPr>
        <w:spacing w:after="0" w:line="240" w:lineRule="auto"/>
      </w:pPr>
      <w:r>
        <w:separator/>
      </w:r>
    </w:p>
  </w:endnote>
  <w:endnote w:type="continuationSeparator" w:id="0">
    <w:p w14:paraId="1CDA02CA" w14:textId="77777777" w:rsidR="009F4668" w:rsidRDefault="009F4668" w:rsidP="00D05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74DEC" w14:textId="77777777" w:rsidR="009F4668" w:rsidRDefault="009F4668" w:rsidP="00D05AF8">
      <w:pPr>
        <w:spacing w:after="0" w:line="240" w:lineRule="auto"/>
      </w:pPr>
      <w:r>
        <w:separator/>
      </w:r>
    </w:p>
  </w:footnote>
  <w:footnote w:type="continuationSeparator" w:id="0">
    <w:p w14:paraId="2FE3CDCA" w14:textId="77777777" w:rsidR="009F4668" w:rsidRDefault="009F4668" w:rsidP="00D05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C833E" w14:textId="77777777" w:rsidR="00D05AF8" w:rsidRPr="00D05AF8" w:rsidRDefault="00D05AF8">
    <w:pPr>
      <w:pStyle w:val="Cabealho"/>
      <w:jc w:val="right"/>
      <w:rPr>
        <w:rFonts w:ascii="Times New Roman" w:hAnsi="Times New Roman" w:cs="Times New Roman"/>
        <w:sz w:val="24"/>
        <w:szCs w:val="24"/>
      </w:rPr>
    </w:pPr>
  </w:p>
  <w:p w14:paraId="7C23B8BD" w14:textId="77777777" w:rsidR="00D05AF8" w:rsidRDefault="00D05A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239431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6F8D7CC" w14:textId="77777777" w:rsidR="0027767B" w:rsidRPr="0027767B" w:rsidRDefault="0027767B">
        <w:pPr>
          <w:pStyle w:val="Cabealho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776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76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92C44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2776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7B7532" w14:textId="77777777" w:rsidR="0027767B" w:rsidRDefault="002776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70BE"/>
    <w:multiLevelType w:val="multilevel"/>
    <w:tmpl w:val="CDD29C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A17"/>
    <w:multiLevelType w:val="multilevel"/>
    <w:tmpl w:val="ED186F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545CC"/>
    <w:multiLevelType w:val="multilevel"/>
    <w:tmpl w:val="B9486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E47BF"/>
    <w:multiLevelType w:val="hybridMultilevel"/>
    <w:tmpl w:val="6A2C7D2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9E1D1D"/>
    <w:multiLevelType w:val="multilevel"/>
    <w:tmpl w:val="2C5414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D2FFA"/>
    <w:multiLevelType w:val="multilevel"/>
    <w:tmpl w:val="85A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76A05"/>
    <w:multiLevelType w:val="multilevel"/>
    <w:tmpl w:val="0DFA88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D1EB1"/>
    <w:multiLevelType w:val="multilevel"/>
    <w:tmpl w:val="23C493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D4B07"/>
    <w:multiLevelType w:val="multilevel"/>
    <w:tmpl w:val="B1F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2.%3.%4"/>
      <w:lvlJc w:val="left"/>
      <w:pPr>
        <w:ind w:left="851" w:hanging="851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940C5"/>
    <w:multiLevelType w:val="multilevel"/>
    <w:tmpl w:val="003C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DA2EA3"/>
    <w:multiLevelType w:val="hybridMultilevel"/>
    <w:tmpl w:val="D06410E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12B40BE"/>
    <w:multiLevelType w:val="multilevel"/>
    <w:tmpl w:val="F94C78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A6D04"/>
    <w:multiLevelType w:val="multilevel"/>
    <w:tmpl w:val="2702E7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93397"/>
    <w:multiLevelType w:val="hybridMultilevel"/>
    <w:tmpl w:val="C64287DC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86679025">
    <w:abstractNumId w:val="5"/>
  </w:num>
  <w:num w:numId="2" w16cid:durableId="1680886979">
    <w:abstractNumId w:val="8"/>
  </w:num>
  <w:num w:numId="3" w16cid:durableId="1634943254">
    <w:abstractNumId w:val="9"/>
  </w:num>
  <w:num w:numId="4" w16cid:durableId="1422409924">
    <w:abstractNumId w:val="2"/>
    <w:lvlOverride w:ilvl="0">
      <w:lvl w:ilvl="0">
        <w:numFmt w:val="decimal"/>
        <w:lvlText w:val="%1."/>
        <w:lvlJc w:val="left"/>
      </w:lvl>
    </w:lvlOverride>
  </w:num>
  <w:num w:numId="5" w16cid:durableId="99880125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888059088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028212476">
    <w:abstractNumId w:val="4"/>
    <w:lvlOverride w:ilvl="0">
      <w:lvl w:ilvl="0">
        <w:numFmt w:val="decimal"/>
        <w:lvlText w:val="%1."/>
        <w:lvlJc w:val="left"/>
      </w:lvl>
    </w:lvlOverride>
  </w:num>
  <w:num w:numId="8" w16cid:durableId="720056547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650066244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1668361159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798839914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254317077">
    <w:abstractNumId w:val="10"/>
  </w:num>
  <w:num w:numId="13" w16cid:durableId="1825311710">
    <w:abstractNumId w:val="13"/>
  </w:num>
  <w:num w:numId="14" w16cid:durableId="842016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261"/>
    <w:rsid w:val="00024E50"/>
    <w:rsid w:val="0011086B"/>
    <w:rsid w:val="001175D9"/>
    <w:rsid w:val="00125467"/>
    <w:rsid w:val="0017037F"/>
    <w:rsid w:val="00196C80"/>
    <w:rsid w:val="001A4907"/>
    <w:rsid w:val="00257AA9"/>
    <w:rsid w:val="0027767B"/>
    <w:rsid w:val="002B6A26"/>
    <w:rsid w:val="002E7B07"/>
    <w:rsid w:val="0030670B"/>
    <w:rsid w:val="003F45FE"/>
    <w:rsid w:val="004C3159"/>
    <w:rsid w:val="004D1B2B"/>
    <w:rsid w:val="004E55AF"/>
    <w:rsid w:val="004F7FEF"/>
    <w:rsid w:val="00596973"/>
    <w:rsid w:val="005A4859"/>
    <w:rsid w:val="00617620"/>
    <w:rsid w:val="006E267C"/>
    <w:rsid w:val="006F0328"/>
    <w:rsid w:val="0071224C"/>
    <w:rsid w:val="007521C1"/>
    <w:rsid w:val="00763687"/>
    <w:rsid w:val="007732B2"/>
    <w:rsid w:val="00885DE6"/>
    <w:rsid w:val="0091519C"/>
    <w:rsid w:val="00943565"/>
    <w:rsid w:val="009F4668"/>
    <w:rsid w:val="00A0460F"/>
    <w:rsid w:val="00A07D0F"/>
    <w:rsid w:val="00A4327E"/>
    <w:rsid w:val="00AA1261"/>
    <w:rsid w:val="00B072AD"/>
    <w:rsid w:val="00B51B22"/>
    <w:rsid w:val="00B703DE"/>
    <w:rsid w:val="00B92C44"/>
    <w:rsid w:val="00BC1C4C"/>
    <w:rsid w:val="00BC4B5A"/>
    <w:rsid w:val="00BE05C6"/>
    <w:rsid w:val="00BE1E2B"/>
    <w:rsid w:val="00CF5F04"/>
    <w:rsid w:val="00D05AF8"/>
    <w:rsid w:val="00D64367"/>
    <w:rsid w:val="00E1170C"/>
    <w:rsid w:val="00E4247B"/>
    <w:rsid w:val="00E62B25"/>
    <w:rsid w:val="00EB7B57"/>
    <w:rsid w:val="00EC1344"/>
    <w:rsid w:val="00EE565C"/>
    <w:rsid w:val="00F303C0"/>
    <w:rsid w:val="00F53E95"/>
    <w:rsid w:val="00FA7001"/>
    <w:rsid w:val="00FE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0DCCA8"/>
  <w15:chartTrackingRefBased/>
  <w15:docId w15:val="{F8B0C0F0-5398-4F80-8AC0-AF12E125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70C"/>
  </w:style>
  <w:style w:type="paragraph" w:styleId="Ttulo1">
    <w:name w:val="heading 1"/>
    <w:basedOn w:val="Normal"/>
    <w:next w:val="Normal"/>
    <w:link w:val="Ttulo1Char"/>
    <w:uiPriority w:val="9"/>
    <w:qFormat/>
    <w:rsid w:val="00AA12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54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A126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A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A1261"/>
    <w:rPr>
      <w:color w:val="0000FF"/>
      <w:u w:val="single"/>
    </w:rPr>
  </w:style>
  <w:style w:type="character" w:customStyle="1" w:styleId="apple-tab-span">
    <w:name w:val="apple-tab-span"/>
    <w:basedOn w:val="Fontepargpadro"/>
    <w:rsid w:val="00AA1261"/>
  </w:style>
  <w:style w:type="character" w:customStyle="1" w:styleId="Ttulo1Char">
    <w:name w:val="Título 1 Char"/>
    <w:basedOn w:val="Fontepargpadro"/>
    <w:link w:val="Ttulo1"/>
    <w:uiPriority w:val="9"/>
    <w:rsid w:val="00AA12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A1261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254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254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6F0328"/>
    <w:pPr>
      <w:spacing w:before="120" w:after="220"/>
    </w:pPr>
    <w:rPr>
      <w:rFonts w:ascii="Times New Roman" w:hAnsi="Times New Roman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125467"/>
    <w:pPr>
      <w:spacing w:after="1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125467"/>
    <w:pPr>
      <w:spacing w:after="120"/>
    </w:pPr>
    <w:rPr>
      <w:rFonts w:ascii="Times New Roman" w:hAnsi="Times New Roman"/>
      <w:sz w:val="24"/>
    </w:rPr>
  </w:style>
  <w:style w:type="paragraph" w:styleId="Cabealho">
    <w:name w:val="header"/>
    <w:basedOn w:val="Normal"/>
    <w:link w:val="Cabealho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5AF8"/>
  </w:style>
  <w:style w:type="paragraph" w:styleId="Rodap">
    <w:name w:val="footer"/>
    <w:basedOn w:val="Normal"/>
    <w:link w:val="RodapChar"/>
    <w:uiPriority w:val="99"/>
    <w:unhideWhenUsed/>
    <w:rsid w:val="00D05A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5AF8"/>
  </w:style>
  <w:style w:type="paragraph" w:styleId="Legenda">
    <w:name w:val="caption"/>
    <w:basedOn w:val="Normal"/>
    <w:next w:val="Normal"/>
    <w:uiPriority w:val="35"/>
    <w:unhideWhenUsed/>
    <w:qFormat/>
    <w:rsid w:val="006F03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07D0F"/>
    <w:pPr>
      <w:spacing w:before="120" w:after="120"/>
    </w:pPr>
    <w:rPr>
      <w:rFonts w:ascii="Times New Roman" w:hAnsi="Times New Roman"/>
      <w:sz w:val="24"/>
    </w:rPr>
  </w:style>
  <w:style w:type="paragraph" w:styleId="PargrafodaLista">
    <w:name w:val="List Paragraph"/>
    <w:basedOn w:val="Normal"/>
    <w:uiPriority w:val="34"/>
    <w:qFormat/>
    <w:rsid w:val="004F7FEF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C134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134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C134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C134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C13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6361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3370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06991-8DC4-4E49-ABBB-870A80D4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6582</Words>
  <Characters>36513</Characters>
  <Application>Microsoft Office Word</Application>
  <DocSecurity>0</DocSecurity>
  <Lines>723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KYC TRUEFACE: PLATAFORMA WEB PARA VERIFICAÇÃO DE IDENTIDADE POR BIOMETRIA FACIAL</vt:lpstr>
    </vt:vector>
  </TitlesOfParts>
  <Company/>
  <LinksUpToDate>false</LinksUpToDate>
  <CharactersWithSpaces>42980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 TRUEFACE: PLATAFORMA WEB PARA VERIFICAÇÃO DE IDENTIDADE POR BIOMETRIA FACIAL</dc:title>
  <dc:subject/>
  <dc:creator>Gustavo do Espirito Santo</dc:creator>
  <cp:keywords/>
  <dc:description/>
  <cp:lastModifiedBy>GUSTAVO DO ESPÍRITO SANTO</cp:lastModifiedBy>
  <cp:revision>2</cp:revision>
  <cp:lastPrinted>2026-10-19T23:14:00Z</cp:lastPrinted>
  <dcterms:created xsi:type="dcterms:W3CDTF">2026-10-20T22:34:00Z</dcterms:created>
  <dcterms:modified xsi:type="dcterms:W3CDTF">2026-10-20T22:34:00Z</dcterms:modified>
</cp:coreProperties>
</file>