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9113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5FF6EE" wp14:editId="4990CA66">
            <wp:extent cx="1744980" cy="281940"/>
            <wp:effectExtent l="0" t="0" r="762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ansferi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C991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CURSO DE ANÁLISE E DESENVOLVIMENTO DE SISTEMAS</w:t>
      </w:r>
    </w:p>
    <w:p w14:paraId="481272B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RELATÓRIO TÉCNICO DE ENTREGA DE SOFTWARE</w:t>
      </w:r>
    </w:p>
    <w:p w14:paraId="06C7319F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2C74627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1DB1225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53F653" w14:textId="77777777" w:rsidR="00D64367" w:rsidRP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1DA2A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F67621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GUSTAVO DO ESPIRITO SANTO</w:t>
      </w:r>
    </w:p>
    <w:p w14:paraId="051E9B12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22FB52B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45EBDD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47674CC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6B9C17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4FDA00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6AFBF4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B50A432" w14:textId="7910F392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KYC TRUEFACE</w:t>
      </w:r>
    </w:p>
    <w:p w14:paraId="6FB7E2DC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7C8703C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62AA1FF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39A66F5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56C9F5E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732AB53C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877A1B4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083473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50C8A0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12D7752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8474C6C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224B9797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JOINVILLE/SC</w:t>
      </w:r>
    </w:p>
    <w:p w14:paraId="490332DA" w14:textId="77777777" w:rsidR="00D64367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2026</w:t>
      </w:r>
    </w:p>
    <w:p w14:paraId="1AC2BB7A" w14:textId="77777777" w:rsidR="00AA1261" w:rsidRPr="00AA1261" w:rsidRDefault="006E267C" w:rsidP="00D64367">
      <w:pPr>
        <w:pageBreakBefore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GUSTAVO DO ESPIRITO SANTO</w:t>
      </w:r>
    </w:p>
    <w:p w14:paraId="3B9EE879" w14:textId="77777777" w:rsidR="00CF5F04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A4949CA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A0B06F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79D7B4C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F8FFECE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622F09C3" w14:textId="2BB11464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KYC TRUEFACE</w:t>
      </w:r>
    </w:p>
    <w:p w14:paraId="41967161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3887386" w14:textId="77777777" w:rsidR="00AA1261" w:rsidRPr="00AA1261" w:rsidRDefault="00AA1261" w:rsidP="00AA1261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Relatório Técnico de entrega de software apresentado ao curso de Análise e Desenvolvimento de Sistemas da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UniSENAI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Joinville/SC, como parte das atividades para obtenção da conclusão do curso.</w:t>
      </w:r>
    </w:p>
    <w:p w14:paraId="64C4BAFD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997552" w14:textId="4B946ADB" w:rsidR="00B703DE" w:rsidRDefault="004C3159" w:rsidP="00EC1344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Orientador: Prof. Carlos Junior Uchôa Oliveira.</w:t>
      </w:r>
    </w:p>
    <w:p w14:paraId="45368E00" w14:textId="77777777" w:rsidR="00D64367" w:rsidRPr="00CF5F04" w:rsidRDefault="00CF5F04" w:rsidP="00CF5F0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8F26D37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6754C14D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39889D83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90F6BB4" w14:textId="77777777" w:rsidR="00AA1261" w:rsidRPr="00AA1261" w:rsidRDefault="006E267C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JOINVILLE/SC</w:t>
      </w:r>
    </w:p>
    <w:p w14:paraId="6FA3AC4F" w14:textId="77777777" w:rsidR="00AA1261" w:rsidRPr="00D64367" w:rsidRDefault="00A4327E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2026</w:t>
      </w:r>
    </w:p>
    <w:p w14:paraId="75163D52" w14:textId="77777777" w:rsidR="00AA1261" w:rsidRPr="00AA1261" w:rsidRDefault="00BC4B5A" w:rsidP="00AA1261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RESUMO</w:t>
      </w:r>
    </w:p>
    <w:p w14:paraId="713B5EE8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B4EEAF" w14:textId="77777777" w:rsidR="00B703DE" w:rsidRDefault="004C315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relatório técnico apresenta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uma plataforma web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– KYC) destinada a empresas parceiras que precisam confirmar, de forma segura e rastreável, que a pessoa que solicita um cadastro é de fato a titular do documento apresentado. O trabalho parte da constatação de que a conferência manual entre a foto do documento e a aparência do cliente é lenta, subjetiva, sujeita a fraudes e raramente deixa registros que permitam auditoria posterior. Para enfrentar esse problema, o sistema recebe a foto ou o PDF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armazena os arquivos no servidor e os compara automaticamente por meio do serviço de reconhecimento facial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 base no índice de similaridade obtido,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 (a partir de 90%), reprovado automaticamente (abaixo de 30%) ou encaminhado para análise manual, na qual um analista visualiza as imagens, registra uma observação e decide pela aprovação ou pela reprovação. A plataforma oferece ainda autenticação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com senhas protegidas pelo algoritmo Argon2id, controle de acesso por perfis (Comum, Administrador e Master), gestão de usuários com envio de e-mail de primeiro acesso, recuperação de senha por e-mail, painel de indicadores e relatório de usuários gerado em planilha e enviado por e-mail. A metodologia envolveu o levantamento de regras de negócio e requisitos, a modelagem por meio dos diagramas de casos de uso e de entidade e relacionamento e a implementação incremental,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ASP.NET Core 8, banco de dados PostgreSQL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além de implantação automatizada com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Docker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Como resultado, obteve-se uma solução funcional, que atende várias empresas com dados isolados, permite concentrar a análise humana nos casos duvidosos, o que tende a reduzir o esforço manual na validação de identidade, e mantém o histórico das decisões tomadas. Conclui-se que a combinação entre a comparação facial automatizada e a revisão humana dirigida constitui uma abordagem viável para tornar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clientes mais ágil, padronizado e confiável.</w:t>
      </w:r>
    </w:p>
    <w:p w14:paraId="7135618C" w14:textId="77777777" w:rsidR="00AA1261" w:rsidRPr="00AA1261" w:rsidRDefault="00AA1261" w:rsidP="0027767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EC3DFC" w14:textId="77777777" w:rsidR="00B703DE" w:rsidRDefault="004C315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Palavras-chave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Verificação de identidade. Biometria facial.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digital.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Aplicação web.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238801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12A56B" w14:textId="77777777" w:rsidR="00125467" w:rsidRPr="00D05AF8" w:rsidRDefault="00125467" w:rsidP="00125467">
          <w:pPr>
            <w:pStyle w:val="CabealhodoSumrio"/>
            <w:pageBreakBefore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SUMÁRIO</w:t>
          </w:r>
        </w:p>
        <w:p w14:paraId="19E73FFD" w14:textId="2EA7ACED" w:rsidR="00763687" w:rsidRDefault="006F0328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43329298" w:history="1">
            <w:r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_Toc243329298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E85DB" w14:textId="00F4FFB3" w:rsidR="00763687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299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2.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 GERAL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_Toc243329299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7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11B1FE33" w14:textId="3630405C" w:rsidR="00763687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0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3.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OBJETIVOS ESPECÍFICOS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_Toc243329300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7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7471A39F" w14:textId="50B12EB0" w:rsidR="00763687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1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ENGENHARIA DE REQUISITOS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_Toc243329301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8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469EF456" w14:textId="46D0F884" w:rsidR="00763687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2" w:history="1"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4.1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REGRAS DE NEGÓCIO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_Toc243329302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8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5B105E88" w14:textId="38AEA00E" w:rsidR="00763687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3" w:history="1"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4.2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REQUISITOS FUNCIONAIS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_Toc243329303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10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1E0778B3" w14:textId="733EF15B" w:rsidR="00763687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4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4.2.1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Entradas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_Toc243329304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11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1FAE3715" w14:textId="28FE26BB" w:rsidR="00763687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5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4.2.2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Processos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_Toc243329305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11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7983E21D" w14:textId="31AF6508" w:rsidR="00763687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6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4.2.3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Saídas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_Toc243329306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12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5386694C" w14:textId="5DC0D7AC" w:rsidR="00763687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7" w:history="1"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4.3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REQUISITOS NÃO FUNCIONAIS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_Toc243329307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13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66825EB3" w14:textId="1B6669E6" w:rsidR="00763687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8" w:history="1"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4.4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DIAGRAMA DE CASOS DE USO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_Toc243329308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15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3277EDEB" w14:textId="75430940" w:rsidR="00763687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09" w:history="1"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4.5</w:t>
            </w:r>
            <w:r w:rsidR="0076368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763687">
              <w:rPr>
                <w:rStyle w:val="Hyperlink"/>
                <w:rFonts w:eastAsia="Times New Roman" w:cs="Times New Roman"/>
                <w:noProof/>
                <w:lang w:eastAsia="pt-BR"/>
              </w:rPr>
              <w:t>DIAGRAMA DE ENTIDADE E RELACIONAMENTO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_Toc243329309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17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3DEF11A2" w14:textId="1306FFB0" w:rsidR="0076368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10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REFERÊNCIAS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_Toc243329310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21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178455B6" w14:textId="20327A12" w:rsidR="0076368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3329311" w:history="1">
            <w:r w:rsidR="00763687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ANEXO (IMAGENS DO SISTEMA)</w:t>
            </w:r>
            <w:r w:rsidR="00763687">
              <w:rPr>
                <w:noProof/>
                <w:webHidden/>
              </w:rPr>
              <w:tab/>
            </w:r>
            <w:r w:rsidR="00763687">
              <w:rPr>
                <w:noProof/>
                <w:webHidden/>
              </w:rPr>
              <w:fldChar w:fldCharType="begin"/>
            </w:r>
            <w:r w:rsidR="00763687">
              <w:rPr>
                <w:noProof/>
                <w:webHidden/>
              </w:rPr>
              <w:instrText xml:space="preserve"> PAGEREF _Toc243329311 \h </w:instrText>
            </w:r>
            <w:r w:rsidR="00763687">
              <w:rPr>
                <w:noProof/>
                <w:webHidden/>
              </w:rPr>
            </w:r>
            <w:r w:rsidR="00763687">
              <w:rPr>
                <w:noProof/>
                <w:webHidden/>
              </w:rPr>
              <w:fldChar w:fldCharType="separate"/>
            </w:r>
            <w:r w:rsidR="002E7B07">
              <w:rPr>
                <w:noProof/>
                <w:webHidden/>
              </w:rPr>
              <w:t>23</w:t>
            </w:r>
            <w:r w:rsidR="00763687">
              <w:rPr>
                <w:noProof/>
                <w:webHidden/>
              </w:rPr>
              <w:fldChar w:fldCharType="end"/>
            </w:r>
          </w:hyperlink>
        </w:p>
        <w:p w14:paraId="6141CA6F" w14:textId="4AD8E322" w:rsidR="00125467" w:rsidRDefault="006F0328" w:rsidP="00125467">
          <w:pPr>
            <w:spacing w:line="360" w:lineRule="auto"/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FFF983" w14:textId="77777777" w:rsidR="0027767B" w:rsidRDefault="0027767B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27767B" w:rsidSect="00AA1261">
          <w:head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E13F3B9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0" w:name="_Toc243329298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INTRODUÇÃO</w:t>
      </w:r>
      <w:bookmarkEnd w:id="0"/>
    </w:p>
    <w:p w14:paraId="5E79F7F1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829BC9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digitalização de serviços financeiros e comerciais ampliou o número de clientes que iniciam um relacionamento com empresas sem comparecer presencialmente a uma agência ou loja. Nesse cenário, o processo conhecido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(KYC), ou “conheça seu cliente”, tornou-se etapa essencial do cadastro, pois consiste em identificar e qualificar o cliente antes de conceder acesso a produtos e serviços. No Brasil, a Circular nº 3.978/2020 do Banco Central exige que as instituições por ele autorizadas adotem procedimentos destinados a conhecer seus clientes, como parte da prevenção à lavagem de dinheiro (BANCO CENTRAL DO BRASIL, 2020). Ao mesmo tempo, a Lei Geral de Proteção de Dados Pessoais (LGPD) classifica o dado biométrico como dado pessoal sensível, cujo tratamento só é permitido nas hipóteses previstas em seu art. 11. Neste trabalho, adota-se como base legal a garantia da prevenção à fraude e da segurança do titular nos processos de identificação e autenticação de cadastro em sistemas eletrônicos (art. 11, II, “g”), à qual se soma, no caso das instituições autorizadas pelo Banco Central, o cumprimento de obrigação legal ou regulatória (art. 11, II, “a”). Essas hipóteses dispensam o consentimento do titular, mas não afastam seus direitos nem o cuidado redobrado que o tratamento desses dados exige (BRASIL, 2018).</w:t>
      </w:r>
    </w:p>
    <w:p w14:paraId="443466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Em muitas empresas que realizam cadastros à distância, como correspondentes bancários,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fintechs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lojas que concedem crédito e prestadores de serviço por assinatura, a validação de identidade ainda é feita de forma predominantemente manual. Em um fluxo típico, o cliente envia por aplicativo de mensagens ou por e-mail uma foto do documento de identificação (RG ou CNH)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um atendente abre os dois arquivos, compara visualmente o rosto das imagens, confere o nome e o CPF informados e registra sua decisão em uma planilha ou no sistema de cadastro. Quando surge alguma dúvida, o caso é repassado a um supervisor, e as imagens passam a circular entre pessoas e dispositivos diferentes.</w:t>
      </w:r>
    </w:p>
    <w:p w14:paraId="2949B2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Esse modelo apresenta limitações importantes. A comparação visual depende da atenção e da experiência de cada atendente, o que torna o resultado subjetivo e pouco padronizado; o tempo de resposta cresce na mesma proporção do volume de cadastros; documentos adulterados ou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terceiros podem passar despercebidos; e, como as decisões ficam dispersas em planilhas e conversas, torna-se difícil comprovar posteriormente quem aprovou determinado cliente, quando e com base em quais evidências. A literatura mostra que a comparação visual de rostos é sujeita a erro mesmo quando feita por profissionais: em um estudo com funcionários do escritório de emissão de passaportes de Sydney, na Austrália, White et al. (2014)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observaram, em média, 10% de erros na comparação entre a foto de um documento de identificação e a pessoa que o apresentava, incluindo a aceitação de 14% das fotos fraudulentas, e constataram que o desempenho dos funcionários não estava relacionado ao tempo de experiência nem ao treinamento recebido. Além disso, o compartilhamento informal de imagens de documentos e de rostos expõe dados pessoais sensíveis a riscos de vazamento, em desacordo com os cuidados exigidos pela legislação. Cabe destacar, porém, que parte dessas fraudes não pode ser identificada apenas pela comparação entre rostos: detectar um documento adulterado exige verificar a autenticidade do próprio documento, e detectar que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é, na verdade, uma foto do titular impressa ou exibida em uma tela exige prova de vida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liveness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). Esses dois casos estão fora do escopo deste trabalho.</w:t>
      </w:r>
    </w:p>
    <w:p w14:paraId="0B52732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Diante desse contexto, o presente relatório descreve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uma plataforma web de verificação de identidade por biometria facial. No sistema, cada empresa parceira possui seu próprio espaço de dados, isolado das demais, e seus usuários registram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cliente informando nome, CPF, a imagem (ou o PDF) do documento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A comparação entre os rostos é executada automaticamente, em segundo plano, pelo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(AMAZON WEB SERVICES, 2026b): quando a similaridade é alta, o cadastro é aprovado; quando é muito baixa, é reprovado; e, nos casos intermediários ou inconclusivos, o registro é encaminhado a uma fila de análise manual, na qual um analista examina as imagens e registra uma observação que justifica sua decisão. Essa combinação entre algoritmo e revisão humana encontra respaldo na literatura. Phillips et al. (2018) verificaram que algoritmos de reconhecimento facial baseados em redes neurais profundas já alcançam precisão comparável à de examinadores forenses de faces e que a colaboração entre pessoas e algoritmos aumenta a precisão da identificação: o julgamento de um examinador combinado ao do melhor algoritmo foi mais preciso do que a combinação dos julgamentos de dois examinadores. Cada decisão fica registrada com data, similaridade observada e mensagem descritiva e, nas decisões manuais, também com a observação e o usuário responsável, formando um histórico auditável. Ressalta-se que a versão atual não realiza verificação de autenticidade do documento nem prova de vida, recursos indicados como evolução futura. Também é indicada como trabalho futuro a integração direta com os sistemas das empresas parceiras, para que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possam ser enviados por meio de uma API, sem o uso da interface web.</w:t>
      </w:r>
    </w:p>
    <w:p w14:paraId="751798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sistema atende a três níveis de usuário. O perfil Comum possui acesso somente de consulta: visualiza o painel de indicadores, a lista de usuários, a fila de análise manual, o histórico e as imagens dos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O perfil Administrador, além das consultas, cadastra 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edita usuários, envia novos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aprova ou reprova os registros em análise manual e solicita o relatório de usuários. O perfil Master reúne as mesmas permissões do Administrador e é o único autorizado a conceder o perfil Master a outros usuários. Completam a solução a autenticação por e-mail e senha, a definição de senha no primeiro acesso e a recuperação de senha por e-mail.</w:t>
      </w:r>
    </w:p>
    <w:p w14:paraId="254316D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escolha do tema justifica-se pela relevância crescente da verificação de identidade à distância e pela oportunidade de aplicar, em um problema real, conhecimentos de engenharia de requisitos, modelagem de dados, desenvolvimento web, segurança da informação e integração com serviços em nuvem. Assim, este trabalho busca responder à seguinte pergunta norteadora: como o desenvolvimento de uma plataforma web que combine a comparação facial automatizada com a revisão humana dos casos duvidosos pode tornar a verificação de identidade de clientes mais ágil, padronizada e auditável para empresas que realizam cadastros à distância?</w:t>
      </w:r>
    </w:p>
    <w:p w14:paraId="19D0C92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Para apresentar a solução, este relatório está organizado da seguinte forma: as seções 2 e 3 apresentam, respectivamente, o objetivo geral e os objetivos específicos do projeto; a seção 4 reúne a engenharia de requisitos, com as regras de negócio, os requisitos funcionais e não funcionais, o Diagrama de Casos de Uso e o Diagrama de Entidade e Relacionamento; por fim, são listadas as referências utilizadas e, em anexo, as principais telas do sistema.</w:t>
      </w:r>
    </w:p>
    <w:p w14:paraId="79C248E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D733D9A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" w:name="_Toc243329299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 GERAL</w:t>
      </w:r>
      <w:bookmarkEnd w:id="1"/>
    </w:p>
    <w:p w14:paraId="390F10A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1FE394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uma plataforma web de verificação de identidade por biometria facial para empresas que realizam cadastros de clientes à distância, com o intuito de tornar a validação de identidade mais ágil, padronizada e auditável, combinando a comparação automática entre documento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a revisão humana dos casos inconclusivos.</w:t>
      </w:r>
    </w:p>
    <w:p w14:paraId="60E8EAA7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27F04E6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2" w:name="_Toc243329300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OBJETIVOS ESPECÍFICOS</w:t>
      </w:r>
      <w:bookmarkEnd w:id="2"/>
    </w:p>
    <w:p w14:paraId="3DEBCB8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9EC3AC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Levantar as regras de negócio e os requisitos funcionais e não funcionais do processo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de clientes;</w:t>
      </w:r>
    </w:p>
    <w:p w14:paraId="1697053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Modelar os casos de uso e o banco de dados relacional da solução, garantindo o isolamento dos dados entre as empresas parceiras;</w:t>
      </w:r>
    </w:p>
    <w:p w14:paraId="3AAFAF3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Implementar a autenticação de usuários com controle de acesso por perfis, bloqueio temporário por tentativas inválidas e recuperação de senha por e-mail;</w:t>
      </w:r>
    </w:p>
    <w:p w14:paraId="00E1156B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Integrar o sistema ao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comparar automaticamente o rosto do documento com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classificar o resultado por faixas de similaridade;</w:t>
      </w:r>
    </w:p>
    <w:p w14:paraId="55FF4DD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a fila de análise manual e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registrando a decisão e a observação do analista responsável;</w:t>
      </w:r>
    </w:p>
    <w:p w14:paraId="3E59EBC7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Disponibilizar um painel de indicadores e um relatório de usuários exportado em planilha e enviado por e-mail;</w:t>
      </w:r>
    </w:p>
    <w:p w14:paraId="1AB6F8DA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Implantar a aplicação em ambiente de produção com implantação automatizada a cada nova versão.</w:t>
      </w:r>
    </w:p>
    <w:p w14:paraId="7875889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05773F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3" w:name="_Toc243329301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ENGENHARIA DE REQUISITOS</w:t>
      </w:r>
      <w:bookmarkEnd w:id="3"/>
    </w:p>
    <w:p w14:paraId="7CBC91D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34AD4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Esta seção apresenta os artefatos de engenharia de requisitos produzidos para 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Segundo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Sommerville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(2018), a engenharia de requisitos compreende o processo de descobrir, analisar, documentar e verificar os serviços que um sistema deve oferecer e as restrições sob as quais ele deve operar. Inicialmente, são descritas as regras de negócio que orientam o funcionamento da plataforma; em seguida, os requisitos funcionais, organizados em entradas, processos e saídas, e os requisitos não funcionais; por fim, apresentam-se o Diagrama de Casos de Uso e o Diagrama de Entidade e Relacionamento (DER), acompanhados da descrição das principais funcionalidades e entidades do sistema.</w:t>
      </w:r>
    </w:p>
    <w:p w14:paraId="24E8E034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4" w:name="_Toc243329302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REGRAS DE NEGÓCIO</w:t>
      </w:r>
      <w:bookmarkEnd w:id="4"/>
    </w:p>
    <w:p w14:paraId="14EDE91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As regras de negócio a seguir definem as condições que o sistema deve respeitar por representarem o funcionamento esperado do processo de verificação de identidade. Elas estão agrupadas por assunto: usuários, acesso ao sistema,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relatórios e cadastro de empresas parceiras.</w:t>
      </w:r>
    </w:p>
    <w:p w14:paraId="06139B5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Cada usuário pertence a uma única empresa parceira e só pode visualizar e manipular os dados (usuários,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relatórios) da sua própria empresa; registros de outra empresa devem ser tratados como inexistentes.</w:t>
      </w:r>
    </w:p>
    <w:p w14:paraId="393AB10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de um usuário devem ser únicos no sistema, e o CPF deve ser válido (11 dígitos, com dígitos verificadores corretos).</w:t>
      </w:r>
    </w:p>
    <w:p w14:paraId="1BA6D06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RN3: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nome e o e-mail do usuário são obrigatórios e limitados a 150 caracteres; a data de nascimento é obrigatória e deve ser anterior à data atual; o nome da mãe é opcional.</w:t>
      </w:r>
    </w:p>
    <w:p w14:paraId="6996F93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usuário possui um perfil de acesso (Comum, Administrador ou Master) e uma situação (Ativo ou Inativo).</w:t>
      </w:r>
    </w:p>
    <w:p w14:paraId="5FE339A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usuários com perfil Administrador ou Master podem cadastrar e editar usuários, e somente um usuário Master pode atribuir o perfil Master a outro usuário.</w:t>
      </w:r>
    </w:p>
    <w:p w14:paraId="2B27758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não podem ser alterados após o cadastro do usuário.</w:t>
      </w:r>
    </w:p>
    <w:p w14:paraId="23D4051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ser cadastrado, o usuário recebe uma senha aleatória, que não é informada a ninguém, e um e-mail de primeiro acesso com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definir a própria senha.</w:t>
      </w:r>
    </w:p>
    <w:p w14:paraId="17D54AA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usuário inativo não pode acessar o sistema.</w:t>
      </w:r>
    </w:p>
    <w:p w14:paraId="6C9CF08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senha deve ter no mínimo 8 caracteres, com pelo menos uma letra maiúscula, uma letra minúscula, um número e um caractere especial, e deve ser igual à confirmação informada.</w:t>
      </w:r>
    </w:p>
    <w:p w14:paraId="5BC5714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Após 5 tentativas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senha incorreta, a conta é bloqueada por 15 minutos;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bem-sucedido zera a contagem de falhas.</w:t>
      </w:r>
    </w:p>
    <w:p w14:paraId="40973D4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sessão do usuário e os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definição e de recuperação de senha expiram em 1 hora.</w:t>
      </w:r>
    </w:p>
    <w:p w14:paraId="0517BFF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toda alteração de senha devem ser registradas com data, hora e endereço IP de origem.</w:t>
      </w:r>
    </w:p>
    <w:p w14:paraId="7B2D20E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solicitação de recuperação de senha não deve revelar se o e-mail informado está ou não cadastrado.</w:t>
      </w:r>
    </w:p>
    <w:p w14:paraId="0D542F8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exige o nome do cliente (até 150 caracteres), um CPF válido, a imagem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71AF762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documento pode ser enviado em JPEG, PNG ou PDF (por exemplo, a CNH digital)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 estar em JPEG ou PNG; cada arquivo deve ter no máximo 5 MB, e o PDF deve ser legível e sem senha.</w:t>
      </w:r>
    </w:p>
    <w:p w14:paraId="73548D8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inicia na situação Pendente e é processado automaticamente, por ordem de chegada, pela comparação facial.</w:t>
      </w:r>
    </w:p>
    <w:p w14:paraId="0DC692D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 a similaridade entre os rostos for igual ou superior a 90%,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automaticamente; se for inferior a 30%, é reprovado automaticamente; entre esses limites, é encaminhado para análise manual. Adotou-se 90%, acima do limite padrão de 80% usado pelo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considerar dois rostos correspondentes (AMAZON WEB SERVICES, 2026b), para reduzir aprovações indevidas, que abririam espaço para fraudes; abaixo de 30%, a divergência entre os rostos é considerada evidente. Nos casos intermediários,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em que o resultado é incerto, a decisão cabe a um analista, em linha com a recomendação da própria AWS de submeter à revisão humana os resultados que afetem o acesso de uma pessoa a serviços. Os limites foram definidos por esse critério, e não a partir de testes, e são parâmetros de configuração, que podem ser recalibrados com dados reais de uso sem alteração de código.</w:t>
      </w:r>
    </w:p>
    <w:p w14:paraId="15FB31D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Quando a comparação não puder ser concluída (rosto não detectado, imagem ilegível ou arquivo ausente),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encaminhado para análise manual; falhas temporárias de comunicação são repetidas em até 3 tentativas antes desse encaminhamento.</w:t>
      </w:r>
    </w:p>
    <w:p w14:paraId="60B4F89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na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situação Em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análise manual podem ser aprovados ou reprovados manualmente, e apenas por usuários Administrador ou Master.</w:t>
      </w:r>
    </w:p>
    <w:p w14:paraId="19B1F57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decisão manual exige uma observação de até 500 caracteres, registra o usuário responsável e a data da decisão e não pode ser desfeita.</w:t>
      </w:r>
    </w:p>
    <w:p w14:paraId="5B221DE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enviadas são mantidas no servidor para fins de auditoria, e o documento em PDF é armazenado exatamente como foi recebido. O prazo de retenção é definido por cada empresa parceira, que atua como controladora dos dados de seus clientes, observados os prazos mínimos legais ou regulatórios a que esteja sujeita, como o de dez anos, contados a partir do primeiro dia do ano seguinte ao término do relacionamento com o cliente, exigido das instituições autorizadas pelo Banco Central (BANCO CENTRAL DO BRASIL, 2020). Encerrado esse prazo, as imagens devem ser eliminadas, conforme a LGPD (BRASIL, 2018); na versão atual, essa eliminação ainda não é automatizada e é indicada como evolução futura.</w:t>
      </w:r>
    </w:p>
    <w:p w14:paraId="46E1508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pode ser filtrado por texto (CPF, nome ou e-mail, com até 150 caracteres), por situação e por período de inclusão, e a data inicial não pode ser posterior à data final.</w:t>
      </w:r>
    </w:p>
    <w:p w14:paraId="4CDB145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é gerado em segundo plano, no formato Excel (.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xlsx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), e enviado ao e-mail do usuário que o solicitou, contendo apenas usuários da empresa dele.</w:t>
      </w:r>
    </w:p>
    <w:p w14:paraId="342FA21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cadastro de empresas parceiras e do primeiro usuário Master de cada uma delas é realizado pela equipe responsável pela plataforma, fora da interface do sistema, por meio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script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banco de dados (na versão atual, uma migração do Entity Framework Core); esse usuário define a própria senha pela recuperação de senha e, a partir daí, cadastra os demais usuários da empresa na plataforma.</w:t>
      </w:r>
    </w:p>
    <w:p w14:paraId="0BA7805C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5" w:name="_Toc243329303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FUNCIONAIS</w:t>
      </w:r>
      <w:bookmarkEnd w:id="5"/>
    </w:p>
    <w:p w14:paraId="33F3F27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Os requisitos funcionais descrevem as funções que o sistema deve oferecer. Seguindo o padrão adotado, cada requisito apresenta seu nome, a descrição de sua finalidade, os dados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necessários e os usuários que têm acesso a ele, e os requisitos estão organizados em entradas, processos e saídas.</w:t>
      </w:r>
    </w:p>
    <w:p w14:paraId="30AA4734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6" w:name="_Toc243329304"/>
      <w:r>
        <w:rPr>
          <w:rFonts w:ascii="Times New Roman" w:eastAsia="Times New Roman" w:hAnsi="Times New Roman" w:cs="Times New Roman"/>
          <w:b/>
          <w:color w:val="auto"/>
          <w:lang w:eastAsia="pt-BR"/>
        </w:rPr>
        <w:t>Entradas</w:t>
      </w:r>
      <w:bookmarkEnd w:id="6"/>
    </w:p>
    <w:p w14:paraId="0F7A6CA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01 - Registro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as pessoas que terão acesso à plataforma, vinculando-as automaticamente à empresa parceira de quem realiza o cadastro. Ao salvar, o sistema cria as credenciais de acesso com uma senha aleatória e envia ao novo usuário um e-mail de primeiro acesso com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definição da senha. Existe porque o acesso à plataforma é restrito a pessoas previamente autorizadas pela empresa. O primeiro usuário Master de cada empresa parceira não é criado por esta funcionalidade, e sim pela equipe responsável pela plataforma, conforme a RN24.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data de nascimento, nome da mãe (opcional), permissão,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6A74FE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02 - Edição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alterar os dados cadastrais de um usuário da mesma empresa, assim como sua permissão e sua situação (ativo ou inativo). A inativação bloqueia imediatamente o acesso do usuário, permitindo que a empresa revogue acessos sem apagar o histórico.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nome, data de nascimento, nome da mãe, permissão, situação.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3BB160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03 - Registro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enviar uma solicitação de verificação de identidade de um cliente, composta pelos dados de identificação e pelas imagens que serão comparadas. Os arquivos são validados quanto ao tipo e ao tamanho, armazenados no servidor, e o registro entra na fila de processamento com a situação Pendente.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 do cliente, CPF, arquivo do documento (JPEG, PNG ou PDF),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(JPEG ou PNG), empresa parceira, data e hora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EC3A9F1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7" w:name="_Toc243329305"/>
      <w:r>
        <w:rPr>
          <w:rFonts w:ascii="Times New Roman" w:eastAsia="Times New Roman" w:hAnsi="Times New Roman" w:cs="Times New Roman"/>
          <w:b/>
          <w:color w:val="auto"/>
          <w:lang w:eastAsia="pt-BR"/>
        </w:rPr>
        <w:t>Processos</w:t>
      </w:r>
      <w:bookmarkEnd w:id="7"/>
    </w:p>
    <w:p w14:paraId="535B453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04 - Autenticação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como propósito autenticar o acesso ao sistema, verificando se o e-mail e a senha correspondem a um usuário ativo e não bloqueado e, em caso positivo, emitindo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acesso válido por uma hora e direcionando o usuário ao painel inicial. As tentativas com senha incorreta são contabilizadas para o bloqueio temporário da conta, e todas as tentativas são registradas com o IP de origem.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senha, perfil de acesso,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F7C01F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05 - Recuperação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usuário que esqueceu a senha solicite, informando seu e-mail, o envio de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redefinição válido por uma hora. Existe para que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o usuário recupere o acesso sem depender de um administrador.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03641B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06 - Definição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uma nova senha a partir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 por e-mail, tanto no primeiro acesso quanto na recuperação de senha, validando a força da senha e sua confirmação e registrando a alteração no histórico de acessos.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nova senha, confirmação da senha,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32735AE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07 - Comparação facial automática: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processo executado em segundo plano, sem intervenção do usuário, que a cada 5 segundos seleciona até 10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pendentes, por ordem de chegada, envia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e, conforme a similaridade obtida e os limites da RN17, aprova, reprova ou encaminha o registro para análise manual. Quando o documento é um PDF, sua primeira página é convertida em imagem antes da comparação. É o núcleo do sistema, responsável por dispensar a conferência visual na maioria dos casos.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similaridade, situação, data da situação, mensagem da situação, número de tentativas.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nenhum usuário diretamente; o processo é executado automaticamente pelo sistema.</w:t>
      </w:r>
    </w:p>
    <w:p w14:paraId="0E73035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08 - Análise manual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analista examine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análise manual e decida por aprová-lo ou reprová-lo, registrando obrigatoriamente uma observação que justifique a decisão. Atende aos casos que a comparação automática não conseguiu resolver com segurança.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decisão (aprovar ou reprovar), observação, usuário responsável, data e hora da decisão.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D532B7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09 - Solicitação de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solicitar a geração do relatório de usuários da empresa, aplicando filtros opcionais. A solicitação é registrada e processada em segundo plano, que gera a planilha e a envia por e-mail ao solicitante, evitando que o usuário precise aguardar a geração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filtro de texto (CPF, nome ou e-mail), situação, data inicial, data final, usuário solicitante, data da solicitação.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2AB85E49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8" w:name="_Toc243329306"/>
      <w:r>
        <w:rPr>
          <w:rFonts w:ascii="Times New Roman" w:eastAsia="Times New Roman" w:hAnsi="Times New Roman" w:cs="Times New Roman"/>
          <w:b/>
          <w:color w:val="auto"/>
          <w:lang w:eastAsia="pt-BR"/>
        </w:rPr>
        <w:t>Saídas</w:t>
      </w:r>
      <w:bookmarkEnd w:id="8"/>
    </w:p>
    <w:p w14:paraId="7E05E4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10 -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apresenta, na página inicial,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empresa, permitindo acompanhar o volume e o resultado das verificações.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quantidade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 e reprovados nos últimos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7 dias, quantidade pendente de análise manual, quantidade aprovada e reprovada manualmente nos últimos 30 dias, nome do usuário autenticado.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316DFC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11 - Consulta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usuários da empresa, com paginação e filtro por CPF, nome ou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situação,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5F9402C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12 - Fila de análise manual: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aguardam uma decisão humana, com o motivo do encaminhamento, permitindo filtrar por CPF ou nome e atualizar a 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motivo (mensagem da situação).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C3A6CB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13 -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já aprovados ou reprovados, com filtro por situação e por CPF ou nome, e exibe o resultado de cada análise: a similaridade e a mensagem, nas decisões automáticas, ou a observação do analista, nas decisões manuais.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situação, data da situação, similaridade, mensagem da situação, observação do analista.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7868C68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14 - Visualização das imagens do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exibe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opções para girar e baixar os arquivos, convertendo documentos em PDF para visualização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tipo do arquivo.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695D98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15 - Relatório de usuários em planilha: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planilha Excel enviada por e-mail com os usuários da empresa que atendem aos filtros informados, com cabeçalho destacado e filtros automáticos nas colunas.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permissão, situação, data de nascimento,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DC7D742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9" w:name="_Toc243329307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NÃO FUNCIONAIS</w:t>
      </w:r>
      <w:bookmarkEnd w:id="9"/>
    </w:p>
    <w:p w14:paraId="1699BB1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Os requisitos não funcionais estabelecem características de qualidade e restrições que o sistema deve atender, como segurança, desempenho, usabilidade e tecnologia, e seguem o mesmo padrão de identificação dos requisitos funcionais.</w:t>
      </w:r>
    </w:p>
    <w:p w14:paraId="22AA6EF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01 - Navegadores homologados: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sistema deverá funcionar nas versões atuais dos navegadores Google Chrome, Microsoft Edge e Mozilla Firefox.</w:t>
      </w:r>
    </w:p>
    <w:p w14:paraId="7F6EDF6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02 - Responsividade: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adaptar-se a computadores, tablets e celulares, exibindo as tabelas em formato de cartões e as janelas modais em tela cheia nos dispositivos móveis.</w:t>
      </w:r>
    </w:p>
    <w:p w14:paraId="5B7C5F2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03 - Internacionalização: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estar disponível em português do Brasil e em inglês, com troca de idioma feita pelo próprio usuário.</w:t>
      </w:r>
    </w:p>
    <w:p w14:paraId="4D5C6A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R.N.F. 04 - Tema claro e escuro: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poderá alternar entre os temas claro e escuro da interface, e a preferência deverá ser mantida no navegador.</w:t>
      </w:r>
    </w:p>
    <w:p w14:paraId="6D7E488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05 - Armazenamento seguro de senhas: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senhas deverão ser armazenadas exclusivamente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gerado pelo algoritmo Argon2id,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salt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aleatório por senha e custo de 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MiB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memória e 2 iterações, conforme as recomendações da OWASP (OWASP FOUNDATION, 2026; BIRYUKOV et al., 2021).</w:t>
      </w:r>
    </w:p>
    <w:p w14:paraId="20B0713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R.N.F. 06 - Autenticação por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acesso à API deverá ser autenticado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assinado com HMAC-SHA256 e válido por uma hora (JONES; BRADLEY; SAKIMURA, 2015), e cada rota deverá verificar o perfil do usuário antes de executar a operação.</w:t>
      </w:r>
    </w:p>
    <w:p w14:paraId="2BF49B5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07 - Proteção contra força bruta: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de autenticação deverão aceitar no máximo 5 requisições por minuto para cada endereço IP, respondendo com o código HTTP 429 quando o limite for excedido.</w:t>
      </w:r>
    </w:p>
    <w:p w14:paraId="61F8D1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08 - Comunicação segura: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comunicação entre o navegador e a API deverá ocorrer por HTTPS, com certificado TLS emitido e renovado automaticamente, e a API só deverá aceitar requisições vindas do endereço 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configurado (CORS).</w:t>
      </w:r>
    </w:p>
    <w:p w14:paraId="2184DEC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09 - Proteção de dados pessoais: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de documentos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deverão ser armazenadas fora de pastas públicas e acessadas apenas por usuários autenticados da mesma empresa, e o banco de dados não deverá ser exposto à internet, em conformidade com a LGPD (BRASIL, 2018). Para a comparação facial,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são enviados por conexão criptografada (HTTPS)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na região us-east-1 (Norte da Virgínia, Estados Unidos) da AWS, que realiza esse tratamento em nome da plataforma; por ocorrer fora do Brasil, esse envio caracteriza transferência internacional de dados pessoais e deverá se enquadrar em uma das hipóteses do art. 33 da LGPD. A operação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CompareFaces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sem estado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stateless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), ou seja, o resultado da comparação não é mantido pelo serviço (AMAZON WEB SERVICES, 2026b), e a conta da AWS utilizada mantém ativada a política de exclusão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opt-out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que impede que o conteúdo enviado seja armazenado e usado para aprimorar os serviços de inteligência artificial da AWS (AMAZON WEB SERVICES, 2026a).</w:t>
      </w:r>
    </w:p>
    <w:p w14:paraId="0163A47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10 - Processamento assíncrono: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comparação facial e a geração de relatórios deverão ser executadas em segundo plano, de modo que o envio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seja respondido imediatamente (HTTP 202) e, em condições normais, isto é, com o serviço de reconhecimento facial disponível e sem fila acumulada, o resultado da comparação fique disponível em até 30 segundos após o envio.</w:t>
      </w:r>
    </w:p>
    <w:p w14:paraId="66A9C5E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R.N.F. 11 - Resiliência do processamento: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interrompidos durante o processamento deverão ser retomados automaticamente após 5 minutos, e falhas temporárias do serviço de reconhecimento facial deverão ser repetidas em até 3 tentativas.</w:t>
      </w:r>
    </w:p>
    <w:p w14:paraId="1A19B9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12 - Tecnologias: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C# com ASP.NET Core 8 e Entity Framework Core, o banco de dados deverá ser o PostgreSQL 16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19 com Vite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Tailwind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CSS (MICROSOFT, 2026; POSTGRESQL GLOBAL DEVELOPMENT GROUP, 2026; REACT, 2026).</w:t>
      </w:r>
    </w:p>
    <w:p w14:paraId="67EAC09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13 - Implantação contínua: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cada alteração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branch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principal do repositório,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empacotado em contêiner Docker e implantado automaticamente no servidor,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publicado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por meio do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as migrações do banco de dados deverão ser aplicadas automaticamente na inicialização da API.</w:t>
      </w:r>
    </w:p>
    <w:p w14:paraId="33EA693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14 - Usabilidade: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mensagens de erro e de validação deverão ser claras e exibidas no idioma selecionado, e as listagens deverão oferecer paginação e filtro.</w:t>
      </w:r>
    </w:p>
    <w:p w14:paraId="42D279E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15 - Versionamento da API: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da API deverão ser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versionadas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caminho (/api/v1) e documentadas com Swagger no ambiente de desenvolvimento.</w:t>
      </w:r>
    </w:p>
    <w:p w14:paraId="1F9C8657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0" w:name="_Toc243329308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CASOS DE USO</w:t>
      </w:r>
      <w:bookmarkEnd w:id="10"/>
    </w:p>
    <w:p w14:paraId="52DA7A24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Casos de Uso representa as interações entre os usuários do sistema (atores) e as funcionalidades disponíveis (casos de uso), permitindo visualizar o escopo funcional da solução (BEZERRA, 2015). No diagrama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(Figura 1), os atores humanos estão organizados em uma hierarquia de generalização: o Administrador herda todos os casos de uso do usuário Comum, e o Master herda os do Administrador, acrescentando a atribuição do perfil Master. Os atores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Servidor de e-mail (SMTP) representam sistemas externos, e o ator Tempo, forma usual de representar na UML os casos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de uso disparados por agendamento, inicia periodicamente a comparação facial e a geração de relatórios, que não dependem da ação de um usuário.</w:t>
      </w:r>
    </w:p>
    <w:p w14:paraId="228C9C4F" w14:textId="2FD144AE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casos de uso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0755456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B17EE6" wp14:editId="7E5E2135">
            <wp:extent cx="5580000" cy="5150769"/>
            <wp:effectExtent l="0" t="0" r="0" b="0"/>
            <wp:docPr id="1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D53B3C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F24470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C50BA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seguir são descritas as principais ações consideradas fundamentais para o sistema, com base no problema identificado na introdução deste trabalho:</w:t>
      </w:r>
    </w:p>
    <w:p w14:paraId="3B5C6C5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Autenticar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informa e-mail e senha para acessar a plataforma; o sistema verifica as credenciais, a situação e o bloqueio da conta e registra a tentativa;</w:t>
      </w:r>
    </w:p>
    <w:p w14:paraId="63B536D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Registrar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envia o nome, o CPF,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que entram na fila de verificação automática;</w:t>
      </w:r>
    </w:p>
    <w:p w14:paraId="3A0501BD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Comparar faces automaticamente: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cada 5 segundos, por iniciativa do ator Tempo, o sistema envia as imagens pendentes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o resultado em aprovado, reprovado ou análise manual, conforme a similaridade obtida;</w:t>
      </w:r>
    </w:p>
    <w:p w14:paraId="6D20754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Analisar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manualmente: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visualiza as imagens de um registro em análise manual e o aprova ou reprova, informando uma observação obrigatória;</w:t>
      </w:r>
    </w:p>
    <w:p w14:paraId="113FA81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Consultar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consulta os registros aprovados e reprovados, com a similaridade ou a observação que fundamentou cada decisão;</w:t>
      </w:r>
    </w:p>
    <w:p w14:paraId="522053E5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Cadastrar e editar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mantém os usuários da sua empresa, e o sistema envia o e-mail de primeiro acesso por meio do caso de uso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incluído Enviar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 de acesso;</w:t>
      </w:r>
    </w:p>
    <w:p w14:paraId="3D3F545B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Recuperar senha e definir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solicita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por e-mail e, a partir dele, cadastra uma nova senha;</w:t>
      </w:r>
    </w:p>
    <w:p w14:paraId="4193EA9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Solicitar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informa os filtros desejados, e, a cada 30 segundos, por iniciativa do ator Tempo, o sistema gera as planilhas solicitadas e as envia por e-mail;</w:t>
      </w:r>
    </w:p>
    <w:p w14:paraId="629AAFC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Visualizar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acompanha os totais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pendentes.</w:t>
      </w:r>
    </w:p>
    <w:p w14:paraId="6355CC0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8193AA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1" w:name="_Toc243329309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ENTIDADE E RELACIONAMENTO</w:t>
      </w:r>
      <w:bookmarkEnd w:id="11"/>
    </w:p>
    <w:p w14:paraId="1F0AE08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Entidade e Relacionamento (DER) representa a estrutura dos dados do sistema, identificando as entidades, seus atributos e os relacionamentos entre elas. O banco de dados foi implementado no PostgreSQL e gerado a partir das entidades da aplicação por meio de migrações do Entity Framework Core. Todas as tabelas utilizam como chave primária um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identificador único universal (UUID),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 registram a data de inclusão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 Figura 2 apresenta o DER da solução.</w:t>
      </w:r>
    </w:p>
    <w:p w14:paraId="7F53CFE3" w14:textId="35D28C19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entidade e relacionamento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4D5B308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C2CDE6B" wp14:editId="605DABED">
            <wp:extent cx="5580000" cy="7010214"/>
            <wp:effectExtent l="0" t="0" r="0" b="0"/>
            <wp:docPr id="1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1021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E62591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E003585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91226A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As entidades e os relacionamentos representados no diagrama são descritos a seguir:</w:t>
      </w:r>
    </w:p>
    <w:p w14:paraId="5862A23F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representa a empresa parceira que utiliza a plataforma, identificada pelo CNPJ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). É a entidade que delimita o isolamento dos dados, pois usuários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pertencem sempre a um parceiro;</w:t>
      </w:r>
    </w:p>
    <w:p w14:paraId="5A1A1945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CodePartner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BirthDate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MotherName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Permission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representa as pessoas que utilizam a plataforma.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Permission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armazena o perfil (1 – Comum, 2 – Administrador, 3 – Master) e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a situação (1 – Ativo, 2 – Inativo); esta é a única tabela que guarda essas duas informações.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BirthDate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do tipo date,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pois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data de nascimento não possui horário, e o CPF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e o e-mail são únicos. Um parceiro possui vários usuários;</w:t>
      </w:r>
    </w:p>
    <w:p w14:paraId="364857B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AccessFailedCount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LockoutEndsAt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ResetPasswordTokenHash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ResetPasswordTokenExpiresAt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guarda as credenciais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cada usuário, com a senha em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Argon2id e os controles de bloqueio por tentativas inválidas. Relaciona-se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pela chave estrangeira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de valor único, pois cada usuário possui exatamente um acesso. O perfil e a situação do usuário, assim como os demais dados que compõem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não são repetidos nesta tabela: no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o sistema os obtém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por meio dessa chave, o que evita que as duas tabelas fiquem inconsistentes. Já o nome de acesso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é derivado do e-mail, que não pode ser alterado (RN6), e por isso não diverge do cadastro do usuário;</w:t>
      </w:r>
    </w:p>
    <w:p w14:paraId="105AC82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UsersAccessLogs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Flow,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registra o histórico de acessos, com cada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(Flow = 1) e cada alteração de senha (Flow = 2), acompanhadas do endereço IP. Um acesso possui vários registros de histórico;</w:t>
      </w:r>
    </w:p>
    <w:p w14:paraId="05BE2A0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CodePartner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PathDocument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PathSelfie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SituationMessageArgs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Similarity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AttemptCount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entidade central do sistema, que representa a verificação de identidade de um cliente do parceiro. Armazena o caminho relativo das imagens no servidor, a similaridade obtida, a mensagem e a situação (1 – Pendente, 2 – Aprovado, 3 – Reprovado, 4 – Em processamento, 5 – Em análise manual). Nas decisões automáticas, a mensagem é gravada como uma chave de tradução, e os valores que ela exibe, como a similaridade, ficam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SituationMessageArgs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 formato JSON, para que o texto seja apresentado no idioma escolhido pelo usuário. Um parceiro possui vários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 w14:paraId="6B5E696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Observation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registra a decisão manual de um analista sobre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a observação e o usuário responsável, referenciado pela chave estrangeira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Como a decisão manual não pode ser desfeita (RN20),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único, de modo que cada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no máximo uma decisão manual. A existência de um resultado é o que diferencia uma decisão manual de uma automática;</w:t>
      </w:r>
    </w:p>
    <w:p w14:paraId="1FFDF2E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UsersReports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FilterText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FilterStartDt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FilterEndDt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AttemptCount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registra cada solicitação de relatório de usuários, com os filtros aplicados e a situação do processamento (1 – Pendente, 2 – Em processamento, 3 – Enviado, 4 – Erro). Um usuário pode solicitar vários relatórios;</w:t>
      </w:r>
    </w:p>
    <w:p w14:paraId="6C5D4097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Relacionamentos principais: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possui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1:0..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1);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solicita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UsersReports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gera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UsersAccessLogs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acessa por meio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(1:1);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(1:N).</w:t>
      </w:r>
    </w:p>
    <w:p w14:paraId="5083E088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2" w:name="_Toc243329310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REFERÊNCIAS</w:t>
      </w:r>
      <w:bookmarkEnd w:id="12"/>
    </w:p>
    <w:p w14:paraId="6E49AF0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B60CA5F" w14:textId="77777777" w:rsidR="00B703DE" w:rsidRDefault="004C3159">
      <w:pPr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AMAZON WEB SERVICES.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AI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opt-out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policies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Organizations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Guide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2026a. Disponível em: https://docs.aws.amazon.com/organizations/latest/userguide/orgs_manage_policies_ai-opt-out.html. Acesso em: 19 out. 2026.</w:t>
      </w:r>
    </w:p>
    <w:p w14:paraId="394F6940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BCC6F6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AMAZON WEB SERVICES.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CompareFaces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Reference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2026b. Disponível em: https://docs.aws.amazon.com/rekognition/latest/APIReference/API_CompareFaces.html. Acesso em: 19 out. 2026.</w:t>
      </w:r>
    </w:p>
    <w:p w14:paraId="0CDB27A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8BF11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BANCO CENTRAL DO 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Circular nº 3.978, de 23 de janeiro de 2020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Dispõe sobre a política, os procedimentos e os controles internos a serem adotados pelas instituições autorizadas a funcionar pelo Banco Central do Brasil visando à prevenção da utilização do sistema financeiro para a prática dos crimes de “lavagem” ou ocultação de bens, direitos e valores, de que trata a Lei nº 9.613, de 3 de março de 1998, e de financiamento do terrorismo, previsto na Lei nº 13.260, de 16 de março de 2016. Brasília, DF: Banco Central do Brasil, 2020. Disponível em: https://www.bcb.gov.br/estabilidadefinanceira/exibenormativo?tipo=Circular&amp;numero=3978. Acesso em: 28 set. 2026.</w:t>
      </w:r>
    </w:p>
    <w:p w14:paraId="69AD535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62920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BEZERRA, Eduardo.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Princípios de análise e projeto de sistemas com UML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3. ed. Rio de Janeiro: Elsevier, 2015.</w:t>
      </w:r>
    </w:p>
    <w:p w14:paraId="158938EA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C593416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BIRYUKOV, Alex; DINU, Daniel; KHOVRATOVICH, Dmitry; JOSEFSSON, Simon.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9106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Argon2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memory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-hard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function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hashing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proof-of-work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2021. Disponível em: https://www.rfc-editor.org/rfc/rfc9106. Acesso em: 28 set. 2026.</w:t>
      </w:r>
    </w:p>
    <w:p w14:paraId="153009FC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FBC1C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Lei nº 13.709, de 14 de agosto de 2018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Lei Geral de Proteção de Dados Pessoais (LGPD). Brasília, DF: Presidência da República, 2018. Disponível em: https://www.planalto.gov.br/ccivil_03/_ato2015-2018/2018/lei/l13709.htm. Acesso em: 28 set. 2026.</w:t>
      </w:r>
    </w:p>
    <w:p w14:paraId="4B4659E5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4F3753D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JONES, Michael B.; BRADLEY, John; SAKIMURA, Nat.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7519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JSON Web Token (JWT).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2015. Disponível em: https://www.rfc-editor.org/rfc/rfc7519. Acesso em: 28 set. 2026.</w:t>
      </w:r>
    </w:p>
    <w:p w14:paraId="6AE5973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E66AE7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MICROSOFT.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Documentação do ASP.NET Core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https://learn.microsoft.com/pt-br/aspnet/core/. Acesso em: 28 set. 2026.</w:t>
      </w:r>
    </w:p>
    <w:p w14:paraId="169FDEA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E2CC7F8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OWASP FOUNDATION.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Cheat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Sheet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https://cheatsheetseries.owasp.org/cheatsheets/Password_Storage_Cheat_Sheet.html. Acesso em: 28 set. 2026.</w:t>
      </w:r>
    </w:p>
    <w:p w14:paraId="670023C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97AF3E" w14:textId="77777777" w:rsidR="00B703DE" w:rsidRDefault="004C3159">
      <w:pPr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PHILLIPS, P.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Jonathon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YATES, Amy N.; HU, Ying; HAHN, Carina A.; NOYES,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Eilidh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JACKSON,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Kelsey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CAVAZOS, Jacqueline G.; JECKELN, Géraldine; RANJAN,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Rajeev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SANKARANARAYANAN,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Swami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CHEN,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-Cheng; CASTILLO, Carlos D.; CHELLAPPA, Rama; WHITE, David; O’TOOLE, Alice J. Face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recognition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accuracy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forensic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examiners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superrecognizers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face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recognition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algorithms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Proceedings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National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Academy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Sciences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United States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America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Washington, DC, v. 115, n. 24, p. 6171-6176, jun. 2018. DOI: https://doi.org/10.1073/pnas.1721355115. Disponível em: https://pmc.ncbi.nlm.nih.gov/articles/PMC6004481/. Acesso em: 19 out. 2026.</w:t>
      </w:r>
    </w:p>
    <w:p w14:paraId="1F659B1F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6942FE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POSTGRESQL GLOBAL DEVELOPMENT GROUP.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PostgreSQL 16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https://www.postgresql.org/docs/16/. Acesso em: 28 set. 2026.</w:t>
      </w:r>
    </w:p>
    <w:p w14:paraId="603BB88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22097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REACT.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https://react.dev/. Acesso em: 28 set. 2026.</w:t>
      </w:r>
    </w:p>
    <w:p w14:paraId="2AD25447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1F8023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SOMMERVILLE, Ian.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Engenharia de software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10. ed. São Paulo: Pearson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Brasil, 2018.</w:t>
      </w:r>
    </w:p>
    <w:p w14:paraId="4C2B65C4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B210850" w14:textId="77777777" w:rsidR="00B703DE" w:rsidRDefault="004C3159">
      <w:pPr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WHITE, David; KEMP, Richard I.; JENKINS, Rob; MATHESON, Michael; BURTON, A. Mike. Passport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officers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’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errors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face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matching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PLOS 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San Francisco, v. 9, n. 8, e103510, ago. 2014. DOI: https://doi.org/10.1371/journal.pone.0103510. Disponível em: https://journals.plos.org/plosone/article?id=10.1371/journal.pone.0103510. Acesso em: 19 out. 2026.</w:t>
      </w:r>
    </w:p>
    <w:p w14:paraId="027A747E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D3BE32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3" w:name="_Toc243329311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ANEXO (IMAGENS DO SISTEMA)</w:t>
      </w:r>
      <w:bookmarkEnd w:id="13"/>
    </w:p>
    <w:p w14:paraId="0C34556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BCA3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anexo apresenta capturas de tela das principais funcionalidades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versão em português do Brasil e no tema claro. Os nomes, CPFs e e-mails exibidos são fictícios e foram utilizados apenas para demonstração.</w:t>
      </w:r>
    </w:p>
    <w:p w14:paraId="35E8FF88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69FCEBC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3 mostra a tela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usuário informa e-mail e senha para acessar a plataforma e pode iniciar a recuperação de senha.</w:t>
      </w:r>
    </w:p>
    <w:p w14:paraId="7BCAE353" w14:textId="2BBF353E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login</w:t>
      </w:r>
    </w:p>
    <w:p w14:paraId="317FEFF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4998316" wp14:editId="10468A42">
            <wp:extent cx="5400000" cy="3037500"/>
            <wp:effectExtent l="0" t="0" r="0" b="0"/>
            <wp:docPr id="103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425F10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0E9BB37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41B37B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4 apresenta a tela de recuperação de senha, que envia ao e-mail informado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cadastrar uma nova senha.</w:t>
      </w:r>
    </w:p>
    <w:p w14:paraId="218F2CD5" w14:textId="402C564E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recuperação de senha</w:t>
      </w:r>
    </w:p>
    <w:p w14:paraId="0CB7B53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D32C058" wp14:editId="1F09DCEB">
            <wp:extent cx="5400000" cy="3037500"/>
            <wp:effectExtent l="0" t="0" r="0" b="0"/>
            <wp:docPr id="104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EB067B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0876B5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2DA15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5 mostra o painel exibido após a autenticação, com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 de análise manual.</w:t>
      </w:r>
    </w:p>
    <w:p w14:paraId="4F92DA3F" w14:textId="0604EBDB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5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Painel de indicadores</w:t>
      </w:r>
    </w:p>
    <w:p w14:paraId="4FCB8EB5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86CDB0B" wp14:editId="631C0D43">
            <wp:extent cx="5400000" cy="3037500"/>
            <wp:effectExtent l="0" t="0" r="0" b="0"/>
            <wp:docPr id="105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F2E9E3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A7812A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712BE5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6 apresenta a consulta de usuários da empresa, com filtro por CPF, nome ou e-mail, situação de cada usuário e acesso à edição.</w:t>
      </w:r>
    </w:p>
    <w:p w14:paraId="3FADE11C" w14:textId="69E361FD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6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Consulta de usuários</w:t>
      </w:r>
    </w:p>
    <w:p w14:paraId="0CA1BED3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6359C21" wp14:editId="11B38132">
            <wp:extent cx="5400000" cy="3037500"/>
            <wp:effectExtent l="0" t="0" r="0" b="0"/>
            <wp:docPr id="106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4225B5A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2517561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4EE516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Figura 7 mostra o formulário de cadastro de usuário, que, ao ser salvo, dispara o e-mail de primeiro acesso para definição da senha.</w:t>
      </w:r>
    </w:p>
    <w:p w14:paraId="6CB734F6" w14:textId="684A46AB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7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Cadastro de usuário</w:t>
      </w:r>
    </w:p>
    <w:p w14:paraId="4B77B581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E702186" wp14:editId="1EC2DAAA">
            <wp:extent cx="2520000" cy="2917894"/>
            <wp:effectExtent l="0" t="0" r="0" b="0"/>
            <wp:docPr id="107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1789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A7B04A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C6F79D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A2769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8 apresenta a solicitação do relatório de usuários, com os filtros de texto, situação e período; a planilha gerada é enviada por e-mail.</w:t>
      </w:r>
    </w:p>
    <w:p w14:paraId="72AC42F6" w14:textId="42652B50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8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Solicitação do relatório de usuários</w:t>
      </w:r>
    </w:p>
    <w:p w14:paraId="5591DBD7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B5C16" wp14:editId="4A1897E6">
            <wp:extent cx="2520000" cy="2343157"/>
            <wp:effectExtent l="0" t="0" r="0" b="0"/>
            <wp:docPr id="108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4315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7ABA657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F192C4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3C45D0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9 mostra a fila de análise manual, com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 comparação automática não conseguiu decidir e o motivo de cada encaminhamento.</w:t>
      </w:r>
    </w:p>
    <w:p w14:paraId="0F30FF01" w14:textId="5BE47696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9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Fila de análise manual</w:t>
      </w:r>
    </w:p>
    <w:p w14:paraId="65B384B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C883F94" wp14:editId="01FBCF43">
            <wp:extent cx="5400000" cy="3037500"/>
            <wp:effectExtent l="0" t="0" r="0" b="0"/>
            <wp:docPr id="109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2F6E83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536BB3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FB8891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10 apresenta o envio de um novo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 nome e o CPF do cliente, a foto (ou o PDF) do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457010F8" w14:textId="2B5A5F48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10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Envio de novo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7747DD3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ADD2F" wp14:editId="3714357C">
            <wp:extent cx="2520000" cy="2962105"/>
            <wp:effectExtent l="0" t="0" r="0" b="0"/>
            <wp:docPr id="110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6210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AFEB976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91DB11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320B02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11 mostra a análise manual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analista registra a observação e decide pela aprovação ou pela reprovação.</w:t>
      </w:r>
    </w:p>
    <w:p w14:paraId="5812A35B" w14:textId="0070E64F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Análise manual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5E11B612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54A5A0" wp14:editId="53629ADA">
            <wp:extent cx="2520000" cy="3035789"/>
            <wp:effectExtent l="0" t="0" r="0" b="0"/>
            <wp:docPr id="111" nam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fig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03578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882AC79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781F994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F4884F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12 apresenta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aprovados e reprovados, com filtro por situação e por CPF ou nome.</w:t>
      </w:r>
    </w:p>
    <w:p w14:paraId="4C221D3F" w14:textId="4F49FEE1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Histórico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onboardings</w:t>
      </w:r>
      <w:proofErr w:type="spellEnd"/>
    </w:p>
    <w:p w14:paraId="53C8DD2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8DB9216" wp14:editId="6A801741">
            <wp:extent cx="5400000" cy="3037500"/>
            <wp:effectExtent l="0" t="0" r="0" b="0"/>
            <wp:docPr id="112" nam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fig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BD987F2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3413A2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86027C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13 mostra o detalhe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decidido manualmente, com a similaridade registrada e a observação do analista.</w:t>
      </w:r>
    </w:p>
    <w:p w14:paraId="5BE3000B" w14:textId="4EEDCF18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E7B0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Detalhe de um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analisado</w:t>
      </w:r>
    </w:p>
    <w:p w14:paraId="2E857E6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08FA78" wp14:editId="267DAFFA">
            <wp:extent cx="2520000" cy="3345263"/>
            <wp:effectExtent l="0" t="0" r="0" b="0"/>
            <wp:docPr id="113" nam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fig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34526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24F68D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B770DF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B703DE" w:rsidSect="0027767B">
      <w:headerReference w:type="default" r:id="rId23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F32F87" w14:textId="77777777" w:rsidR="001A4907" w:rsidRDefault="001A4907" w:rsidP="00D05AF8">
      <w:pPr>
        <w:spacing w:after="0" w:line="240" w:lineRule="auto"/>
      </w:pPr>
      <w:r>
        <w:separator/>
      </w:r>
    </w:p>
  </w:endnote>
  <w:endnote w:type="continuationSeparator" w:id="0">
    <w:p w14:paraId="67B17316" w14:textId="77777777" w:rsidR="001A4907" w:rsidRDefault="001A4907" w:rsidP="00D05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615F1" w14:textId="77777777" w:rsidR="001A4907" w:rsidRDefault="001A4907" w:rsidP="00D05AF8">
      <w:pPr>
        <w:spacing w:after="0" w:line="240" w:lineRule="auto"/>
      </w:pPr>
      <w:r>
        <w:separator/>
      </w:r>
    </w:p>
  </w:footnote>
  <w:footnote w:type="continuationSeparator" w:id="0">
    <w:p w14:paraId="192A0B3B" w14:textId="77777777" w:rsidR="001A4907" w:rsidRDefault="001A4907" w:rsidP="00D05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C833E" w14:textId="77777777" w:rsidR="00D05AF8" w:rsidRPr="00D05AF8" w:rsidRDefault="00D05AF8">
    <w:pPr>
      <w:pStyle w:val="Cabealho"/>
      <w:jc w:val="right"/>
      <w:rPr>
        <w:rFonts w:ascii="Times New Roman" w:hAnsi="Times New Roman" w:cs="Times New Roman"/>
        <w:sz w:val="24"/>
        <w:szCs w:val="24"/>
      </w:rPr>
    </w:pPr>
  </w:p>
  <w:p w14:paraId="7C23B8BD" w14:textId="77777777" w:rsidR="00D05AF8" w:rsidRDefault="00D05AF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239431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6F8D7CC" w14:textId="77777777" w:rsidR="0027767B" w:rsidRPr="0027767B" w:rsidRDefault="0027767B">
        <w:pPr>
          <w:pStyle w:val="Cabealh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27767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7767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92C44">
          <w:rPr>
            <w:rFonts w:ascii="Times New Roman" w:hAnsi="Times New Roman" w:cs="Times New Roman"/>
            <w:noProof/>
            <w:sz w:val="24"/>
            <w:szCs w:val="24"/>
          </w:rPr>
          <w:t>12</w: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37B7532" w14:textId="77777777" w:rsidR="0027767B" w:rsidRDefault="002776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070BE"/>
    <w:multiLevelType w:val="multilevel"/>
    <w:tmpl w:val="CDD29C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A17"/>
    <w:multiLevelType w:val="multilevel"/>
    <w:tmpl w:val="ED186F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545CC"/>
    <w:multiLevelType w:val="multilevel"/>
    <w:tmpl w:val="B9486F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E47BF"/>
    <w:multiLevelType w:val="hybridMultilevel"/>
    <w:tmpl w:val="6A2C7D24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9E1D1D"/>
    <w:multiLevelType w:val="multilevel"/>
    <w:tmpl w:val="2C5414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D2FFA"/>
    <w:multiLevelType w:val="multilevel"/>
    <w:tmpl w:val="85A0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76A05"/>
    <w:multiLevelType w:val="multilevel"/>
    <w:tmpl w:val="0DFA88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D1EB1"/>
    <w:multiLevelType w:val="multilevel"/>
    <w:tmpl w:val="23C493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AD4B07"/>
    <w:multiLevelType w:val="multilevel"/>
    <w:tmpl w:val="B1F0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2.%3.%4"/>
      <w:lvlJc w:val="left"/>
      <w:pPr>
        <w:ind w:left="851" w:hanging="851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940C5"/>
    <w:multiLevelType w:val="multilevel"/>
    <w:tmpl w:val="003C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DA2EA3"/>
    <w:multiLevelType w:val="hybridMultilevel"/>
    <w:tmpl w:val="D06410E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12B40BE"/>
    <w:multiLevelType w:val="multilevel"/>
    <w:tmpl w:val="F94C78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BA6D04"/>
    <w:multiLevelType w:val="multilevel"/>
    <w:tmpl w:val="2702E7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B93397"/>
    <w:multiLevelType w:val="hybridMultilevel"/>
    <w:tmpl w:val="C64287D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86679025">
    <w:abstractNumId w:val="5"/>
  </w:num>
  <w:num w:numId="2" w16cid:durableId="1680886979">
    <w:abstractNumId w:val="8"/>
  </w:num>
  <w:num w:numId="3" w16cid:durableId="1634943254">
    <w:abstractNumId w:val="9"/>
  </w:num>
  <w:num w:numId="4" w16cid:durableId="1422409924">
    <w:abstractNumId w:val="2"/>
    <w:lvlOverride w:ilvl="0">
      <w:lvl w:ilvl="0">
        <w:numFmt w:val="decimal"/>
        <w:lvlText w:val="%1."/>
        <w:lvlJc w:val="left"/>
      </w:lvl>
    </w:lvlOverride>
  </w:num>
  <w:num w:numId="5" w16cid:durableId="998801259">
    <w:abstractNumId w:val="0"/>
    <w:lvlOverride w:ilvl="0">
      <w:lvl w:ilvl="0">
        <w:numFmt w:val="decimal"/>
        <w:lvlText w:val="%1."/>
        <w:lvlJc w:val="left"/>
      </w:lvl>
    </w:lvlOverride>
  </w:num>
  <w:num w:numId="6" w16cid:durableId="1888059088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028212476">
    <w:abstractNumId w:val="4"/>
    <w:lvlOverride w:ilvl="0">
      <w:lvl w:ilvl="0">
        <w:numFmt w:val="decimal"/>
        <w:lvlText w:val="%1."/>
        <w:lvlJc w:val="left"/>
      </w:lvl>
    </w:lvlOverride>
  </w:num>
  <w:num w:numId="8" w16cid:durableId="720056547">
    <w:abstractNumId w:val="12"/>
    <w:lvlOverride w:ilvl="0">
      <w:lvl w:ilvl="0">
        <w:numFmt w:val="decimal"/>
        <w:lvlText w:val="%1."/>
        <w:lvlJc w:val="left"/>
      </w:lvl>
    </w:lvlOverride>
  </w:num>
  <w:num w:numId="9" w16cid:durableId="650066244">
    <w:abstractNumId w:val="6"/>
    <w:lvlOverride w:ilvl="0">
      <w:lvl w:ilvl="0">
        <w:numFmt w:val="decimal"/>
        <w:lvlText w:val="%1."/>
        <w:lvlJc w:val="left"/>
      </w:lvl>
    </w:lvlOverride>
  </w:num>
  <w:num w:numId="10" w16cid:durableId="1668361159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798839914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1254317077">
    <w:abstractNumId w:val="10"/>
  </w:num>
  <w:num w:numId="13" w16cid:durableId="1825311710">
    <w:abstractNumId w:val="13"/>
  </w:num>
  <w:num w:numId="14" w16cid:durableId="842016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261"/>
    <w:rsid w:val="00024E50"/>
    <w:rsid w:val="0011086B"/>
    <w:rsid w:val="00125467"/>
    <w:rsid w:val="0017037F"/>
    <w:rsid w:val="00196C80"/>
    <w:rsid w:val="001A4907"/>
    <w:rsid w:val="0027767B"/>
    <w:rsid w:val="002B6A26"/>
    <w:rsid w:val="002E7B07"/>
    <w:rsid w:val="004C3159"/>
    <w:rsid w:val="004D1B2B"/>
    <w:rsid w:val="004E55AF"/>
    <w:rsid w:val="004F7FEF"/>
    <w:rsid w:val="00596973"/>
    <w:rsid w:val="005A4859"/>
    <w:rsid w:val="00617620"/>
    <w:rsid w:val="006E267C"/>
    <w:rsid w:val="006F0328"/>
    <w:rsid w:val="0071224C"/>
    <w:rsid w:val="007521C1"/>
    <w:rsid w:val="00763687"/>
    <w:rsid w:val="007732B2"/>
    <w:rsid w:val="0091519C"/>
    <w:rsid w:val="00A0460F"/>
    <w:rsid w:val="00A07D0F"/>
    <w:rsid w:val="00A4327E"/>
    <w:rsid w:val="00AA1261"/>
    <w:rsid w:val="00B072AD"/>
    <w:rsid w:val="00B51B22"/>
    <w:rsid w:val="00B703DE"/>
    <w:rsid w:val="00B92C44"/>
    <w:rsid w:val="00BC1C4C"/>
    <w:rsid w:val="00BC4B5A"/>
    <w:rsid w:val="00BE05C6"/>
    <w:rsid w:val="00BE1E2B"/>
    <w:rsid w:val="00CF5F04"/>
    <w:rsid w:val="00D05AF8"/>
    <w:rsid w:val="00D64367"/>
    <w:rsid w:val="00E4247B"/>
    <w:rsid w:val="00E62B25"/>
    <w:rsid w:val="00EB7B57"/>
    <w:rsid w:val="00EC1344"/>
    <w:rsid w:val="00EE565C"/>
    <w:rsid w:val="00F303C0"/>
    <w:rsid w:val="00F53E95"/>
    <w:rsid w:val="00FA7001"/>
    <w:rsid w:val="00FE6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10DCCA8"/>
  <w15:chartTrackingRefBased/>
  <w15:docId w15:val="{F8B0C0F0-5398-4F80-8AC0-AF12E125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C44"/>
  </w:style>
  <w:style w:type="paragraph" w:styleId="Ttulo1">
    <w:name w:val="heading 1"/>
    <w:basedOn w:val="Normal"/>
    <w:next w:val="Normal"/>
    <w:link w:val="Ttulo1Char"/>
    <w:uiPriority w:val="9"/>
    <w:qFormat/>
    <w:rsid w:val="00AA1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2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254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AA126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A1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AA1261"/>
    <w:rPr>
      <w:color w:val="0000FF"/>
      <w:u w:val="single"/>
    </w:rPr>
  </w:style>
  <w:style w:type="character" w:customStyle="1" w:styleId="apple-tab-span">
    <w:name w:val="apple-tab-span"/>
    <w:basedOn w:val="Fontepargpadro"/>
    <w:rsid w:val="00AA1261"/>
  </w:style>
  <w:style w:type="character" w:customStyle="1" w:styleId="Ttulo1Char">
    <w:name w:val="Título 1 Char"/>
    <w:basedOn w:val="Fontepargpadro"/>
    <w:link w:val="Ttulo1"/>
    <w:uiPriority w:val="9"/>
    <w:rsid w:val="00AA12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AA1261"/>
    <w:pPr>
      <w:outlineLvl w:val="9"/>
    </w:pPr>
    <w:rPr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2546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2546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6F0328"/>
    <w:pPr>
      <w:spacing w:before="120" w:after="220"/>
    </w:pPr>
    <w:rPr>
      <w:rFonts w:ascii="Times New Roman" w:hAnsi="Times New Roman"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05AF8"/>
  </w:style>
  <w:style w:type="paragraph" w:styleId="Rodap">
    <w:name w:val="footer"/>
    <w:basedOn w:val="Normal"/>
    <w:link w:val="Rodap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05AF8"/>
  </w:style>
  <w:style w:type="paragraph" w:styleId="Legenda">
    <w:name w:val="caption"/>
    <w:basedOn w:val="Normal"/>
    <w:next w:val="Normal"/>
    <w:uiPriority w:val="35"/>
    <w:unhideWhenUsed/>
    <w:qFormat/>
    <w:rsid w:val="006F032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07D0F"/>
    <w:pPr>
      <w:spacing w:before="120" w:after="120"/>
    </w:pPr>
    <w:rPr>
      <w:rFonts w:ascii="Times New Roman" w:hAnsi="Times New Roman"/>
      <w:sz w:val="24"/>
    </w:rPr>
  </w:style>
  <w:style w:type="paragraph" w:styleId="PargrafodaLista">
    <w:name w:val="List Paragraph"/>
    <w:basedOn w:val="Normal"/>
    <w:uiPriority w:val="34"/>
    <w:qFormat/>
    <w:rsid w:val="004F7FEF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EC134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C134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C134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C134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C13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9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6361">
          <w:marLeft w:val="-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3370">
          <w:marLeft w:val="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06991-8DC4-4E49-ABBB-870A80D45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6840</Words>
  <Characters>36941</Characters>
  <Application>Microsoft Office Word</Application>
  <DocSecurity>0</DocSecurity>
  <Lines>307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KYC TRUEFACE: PLATAFORMA WEB PARA VERIFICAÇÃO DE IDENTIDADE POR BIOMETRIA FACIAL</vt:lpstr>
    </vt:vector>
  </TitlesOfParts>
  <Company/>
  <LinksUpToDate>false</LinksUpToDate>
  <CharactersWithSpaces>43694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KYC TRUEFACE: PLATAFORMA WEB PARA VERIFICAÇÃO DE IDENTIDADE POR BIOMETRIA FACIAL</dc:title>
  <dc:subject/>
  <dc:creator>Gustavo do Espirito Santo</dc:creator>
  <cp:keywords/>
  <dc:description/>
  <cp:lastModifiedBy>GUSTAVO DO ESPÍRITO SANTO</cp:lastModifiedBy>
  <cp:revision>4</cp:revision>
  <cp:lastPrinted>2026-10-19T23:14:00Z</cp:lastPrinted>
  <dcterms:created xsi:type="dcterms:W3CDTF">2026-10-19T22:35:00Z</dcterms:created>
  <dcterms:modified xsi:type="dcterms:W3CDTF">2026-10-19T23:16:00Z</dcterms:modified>
</cp:coreProperties>
</file>