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A91134" w14:textId="77777777" w:rsidR="00AA1261" w:rsidRPr="00AA1261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315FF6EE" wp14:editId="4990CA66">
            <wp:extent cx="1744980" cy="281940"/>
            <wp:effectExtent l="0" t="0" r="7620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ransferir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28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C991" w14:textId="77777777" w:rsidR="00AA1261" w:rsidRPr="00AA1261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CURSO DE ANÁLISE E DESENVOLVIMENTO DE SISTEMAS</w:t>
      </w:r>
    </w:p>
    <w:p w14:paraId="481272B4" w14:textId="77777777" w:rsidR="00AA1261" w:rsidRPr="00AA1261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RELATÓRIO TÉCNICO DE ENTREGA DE SOFTWARE</w:t>
      </w:r>
    </w:p>
    <w:p w14:paraId="06C7319F" w14:textId="77777777" w:rsidR="00D64367" w:rsidRDefault="00D64367" w:rsidP="00D6436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2C74627" w14:textId="77777777" w:rsidR="00D64367" w:rsidRDefault="00D64367" w:rsidP="00D6436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1DB1225" w14:textId="77777777" w:rsidR="00D64367" w:rsidRDefault="00D64367" w:rsidP="00D6436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C53F653" w14:textId="77777777" w:rsidR="00D64367" w:rsidRPr="00D64367" w:rsidRDefault="00D64367" w:rsidP="00D6436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C1DA2AD" w14:textId="77777777" w:rsidR="00D64367" w:rsidRDefault="00D64367" w:rsidP="00D6436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7F67621" w14:textId="77777777" w:rsidR="00AA1261" w:rsidRPr="00AA1261" w:rsidRDefault="006E267C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GUSTAVO DO ESPIRITO SANTO</w:t>
      </w:r>
    </w:p>
    <w:p w14:paraId="051E9B12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22FB52B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45EBDD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47674CC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F6B9C17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E4FDA00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86AFBF4" w14:textId="77777777" w:rsidR="00AA1261" w:rsidRPr="00AA1261" w:rsidRDefault="00AA1261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B50A432" w14:textId="7910F392" w:rsidR="00AA1261" w:rsidRPr="00AA1261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KYC TRUEFACE</w:t>
      </w:r>
    </w:p>
    <w:p w14:paraId="6FB7E2DC" w14:textId="77777777" w:rsidR="00AA1261" w:rsidRPr="00AA1261" w:rsidRDefault="00AA1261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7C8703CF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62AA1FFF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39A66F5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456C9F5E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732AB53C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4877A1B4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083473D" w14:textId="77777777" w:rsidR="00D64367" w:rsidRDefault="00D64367" w:rsidP="00D6436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750C8A0" w14:textId="77777777" w:rsidR="00D64367" w:rsidRDefault="00D64367" w:rsidP="00D6436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12D7752" w14:textId="77777777" w:rsidR="00D64367" w:rsidRDefault="00D64367" w:rsidP="00D6436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8474C6C" w14:textId="77777777" w:rsidR="00D64367" w:rsidRDefault="00D64367" w:rsidP="00D6436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224B9797" w14:textId="77777777" w:rsidR="00AA1261" w:rsidRPr="00AA1261" w:rsidRDefault="006E267C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JOINVILLE/SC</w:t>
      </w:r>
    </w:p>
    <w:p w14:paraId="490332DA" w14:textId="77777777" w:rsidR="00D64367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202</w:t>
      </w:r>
      <w:r w:rsidR="0059697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6</w:t>
      </w:r>
    </w:p>
    <w:p w14:paraId="1AC2BB7A" w14:textId="77777777" w:rsidR="00AA1261" w:rsidRPr="00AA1261" w:rsidRDefault="006E267C" w:rsidP="00D64367">
      <w:pPr>
        <w:pageBreakBefore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GUSTAVO DO ESPIRITO SANTO</w:t>
      </w:r>
    </w:p>
    <w:p w14:paraId="3B9EE879" w14:textId="77777777" w:rsidR="00CF5F04" w:rsidRDefault="00AA1261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5A4949CA" w14:textId="77777777" w:rsidR="00CF5F04" w:rsidRDefault="00CF5F04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8A0B06F" w14:textId="77777777" w:rsidR="00CF5F04" w:rsidRDefault="00CF5F04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79D7B4C" w14:textId="77777777" w:rsidR="00CF5F04" w:rsidRDefault="00CF5F04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F8FFECE" w14:textId="77777777" w:rsidR="00AA1261" w:rsidRPr="00AA1261" w:rsidRDefault="00AA1261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622F09C3" w14:textId="2BB11464" w:rsidR="00AA1261" w:rsidRPr="00AA1261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pt-BR"/>
        </w:rPr>
        <w:t>KYC TRUEFACE</w:t>
      </w:r>
    </w:p>
    <w:p w14:paraId="41967161" w14:textId="77777777" w:rsidR="00AA1261" w:rsidRPr="00AA1261" w:rsidRDefault="00AA1261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43887386" w14:textId="77777777" w:rsidR="00AA1261" w:rsidRPr="00AA1261" w:rsidRDefault="00AA1261" w:rsidP="00AA1261">
      <w:pPr>
        <w:spacing w:after="0" w:line="240" w:lineRule="auto"/>
        <w:ind w:left="450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Relatório Técnico de</w:t>
      </w:r>
      <w:r w:rsidRPr="00AA1261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entrega de software apresentado ao curso de Análise e Desenvolvimento de Sistemas da </w:t>
      </w:r>
      <w:proofErr w:type="spellStart"/>
      <w:r w:rsidRPr="00AA1261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UniSENAI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Joinville/SC</w:t>
      </w:r>
      <w:r w:rsidRPr="00AA1261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como parte das atividades para obtenção da conclusão do curso.</w:t>
      </w:r>
    </w:p>
    <w:p w14:paraId="64C4BAFD" w14:textId="77777777" w:rsidR="00AA1261" w:rsidRPr="00AA1261" w:rsidRDefault="00AA1261" w:rsidP="00AA1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7997552" w14:textId="4B946ADB" w:rsidR="00B703DE" w:rsidRDefault="004C3159" w:rsidP="00EC1344">
      <w:pPr>
        <w:spacing w:after="0" w:line="240" w:lineRule="auto"/>
        <w:ind w:left="450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Orientador: Prof. </w:t>
      </w:r>
      <w:r w:rsidR="00EC134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Carlos </w:t>
      </w:r>
      <w:r w:rsidR="00B51B22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Junior </w:t>
      </w:r>
      <w:r w:rsidR="00EC134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Uchôa</w:t>
      </w:r>
      <w:r w:rsidR="00B51B22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Oliveira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 w14:paraId="45368E00" w14:textId="77777777" w:rsidR="00D64367" w:rsidRPr="00CF5F04" w:rsidRDefault="00CF5F04" w:rsidP="00CF5F0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58F26D37" w14:textId="77777777" w:rsidR="00D64367" w:rsidRDefault="00D64367" w:rsidP="00AA1261">
      <w:pPr>
        <w:spacing w:after="0" w:line="240" w:lineRule="auto"/>
        <w:ind w:lef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6754C14D" w14:textId="77777777" w:rsidR="00D64367" w:rsidRDefault="00D64367" w:rsidP="00AA1261">
      <w:pPr>
        <w:spacing w:after="0" w:line="240" w:lineRule="auto"/>
        <w:ind w:lef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39889D83" w14:textId="77777777" w:rsidR="00D64367" w:rsidRDefault="00D64367" w:rsidP="00AA1261">
      <w:pPr>
        <w:spacing w:after="0" w:line="240" w:lineRule="auto"/>
        <w:ind w:lef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490F6BB4" w14:textId="77777777" w:rsidR="00AA1261" w:rsidRPr="00AA1261" w:rsidRDefault="006E267C" w:rsidP="00AA1261">
      <w:pPr>
        <w:spacing w:after="0" w:line="240" w:lineRule="auto"/>
        <w:ind w:left="15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pt-BR"/>
        </w:rPr>
        <w:t>JOINVILLE/SC</w:t>
      </w:r>
    </w:p>
    <w:p w14:paraId="6FA3AC4F" w14:textId="77777777" w:rsidR="00AA1261" w:rsidRPr="00D64367" w:rsidRDefault="00A4327E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pt-BR"/>
        </w:rPr>
        <w:t>2026</w:t>
      </w:r>
    </w:p>
    <w:p w14:paraId="75163D52" w14:textId="77777777" w:rsidR="00AA1261" w:rsidRPr="00AA1261" w:rsidRDefault="00BC4B5A" w:rsidP="00AA1261">
      <w:pPr>
        <w:pageBreakBefore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lastRenderedPageBreak/>
        <w:t>RESUMO</w:t>
      </w:r>
    </w:p>
    <w:p w14:paraId="713B5EE8" w14:textId="77777777" w:rsidR="00AA1261" w:rsidRPr="00AA1261" w:rsidRDefault="00AA1261" w:rsidP="00AA1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DB4EEAF" w14:textId="77777777" w:rsidR="00B703DE" w:rsidRDefault="004C3159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Este relatório técnico apresenta o desenvolvimento do KYC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TrueFace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uma plataforma web de verificação de identidade (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Know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Your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Customer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– KYC) destinada a empresas parceiras que precisam confirmar, de forma segura e rastreável, que a pessoa que solicita um cadastro é de fato a titular do documento apresentado. O trabalho parte da constatação de que a conferência manual entre a foto do documento e a aparência do cliente é lenta, subjetiva, sujeita a fraudes e raramente deixa registros que permitam auditoria posterior. Para enfrentar esse problema, o sistema recebe a foto ou o PDF do documento de identificação e uma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do cliente, armazena os arquivos no servidor e os compara automaticamente por meio do serviço de reconhecimento facial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Com base no índice de similaridade obtido,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é aprovado automaticamente (a partir de 90%), reprovado automaticamente (abaixo de 30%) ou encaminhado para análise manual, na qual um analista visualiza as imagens, registra uma observação e decide pela aprovação ou pela reprovação. A plataforma oferece ainda autenticação por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JWT com senhas protegidas pelo algoritmo Argon2id, controle de acesso por perfis (Comum, Administrador e Master), gestão de usuários com envio de e-mail de primeiro acesso, recuperação de senha por e-mail, painel de indicadores e relatório de usuários gerado em planilha e enviado por e-mail. A metodologia envolveu o levantamento de regras de negócio e requisitos, a modelagem por meio dos diagramas de casos de uso e de entidade e relacionamento e a implementação incremental, com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backend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em ASP.NET Core 8, banco de dados PostgreSQL 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React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além de implantação automatizada com GitHub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Actions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Docker 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Vercel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Como resultado, obteve-se uma solução funcional, que atende várias empresas com dados isolados, reduz o esforço manual na validação de identidade, concentra a atuação humana nos casos duvidosos e mantém o histórico das decisões tomadas. Conclui-se que a combinação entre a comparação facial automatizada e a revisão humana dirigida constitui uma abordagem viável para tornar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clientes mais ágil, padronizado e confiável.</w:t>
      </w:r>
    </w:p>
    <w:p w14:paraId="7135618C" w14:textId="77777777" w:rsidR="00AA1261" w:rsidRPr="00AA1261" w:rsidRDefault="00AA1261" w:rsidP="0027767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7EC3DFC" w14:textId="77777777" w:rsidR="00B703DE" w:rsidRDefault="004C315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Palavras-chave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Verificação de identidade. Biometria facial.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digital.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Know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Your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Customer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Aplicação web.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9238801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12A56B" w14:textId="77777777" w:rsidR="00125467" w:rsidRPr="00D05AF8" w:rsidRDefault="00125467" w:rsidP="00125467">
          <w:pPr>
            <w:pStyle w:val="CabealhodoSumrio"/>
            <w:pageBreakBefore/>
            <w:spacing w:line="360" w:lineRule="auto"/>
            <w:jc w:val="center"/>
            <w:rPr>
              <w:rFonts w:ascii="Times New Roman" w:hAnsi="Times New Roman" w:cs="Times New Roman"/>
              <w:b/>
              <w:color w:val="auto"/>
              <w:sz w:val="24"/>
              <w:szCs w:val="24"/>
            </w:rPr>
          </w:pPr>
          <w:r w:rsidRPr="00D05AF8">
            <w:rPr>
              <w:rFonts w:ascii="Times New Roman" w:hAnsi="Times New Roman" w:cs="Times New Roman"/>
              <w:b/>
              <w:color w:val="auto"/>
              <w:sz w:val="24"/>
              <w:szCs w:val="24"/>
            </w:rPr>
            <w:t>SUMÁRIO</w:t>
          </w:r>
        </w:p>
        <w:p w14:paraId="30D4B407" w14:textId="6F1FA9D1" w:rsidR="004C3159" w:rsidRDefault="006F0328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rPr>
              <w:rFonts w:cs="Times New Roman"/>
              <w:szCs w:val="24"/>
            </w:rPr>
            <w:fldChar w:fldCharType="begin"/>
          </w:r>
          <w:r>
            <w:rPr>
              <w:rFonts w:cs="Times New Roman"/>
              <w:szCs w:val="24"/>
            </w:rPr>
            <w:instrText xml:space="preserve"> TOC \o "1-3" \h \z \u </w:instrText>
          </w:r>
          <w:r>
            <w:rPr>
              <w:rFonts w:cs="Times New Roman"/>
              <w:szCs w:val="24"/>
            </w:rPr>
            <w:fldChar w:fldCharType="separate"/>
          </w:r>
          <w:hyperlink w:anchor="_Toc241517982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1.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INTRODUÇÃO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_Toc241517982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5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6B0B37CC" w14:textId="78630A5D" w:rsidR="004C3159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83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2.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OBJETIVO GERAL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_Toc241517983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6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28688359" w14:textId="0BD9FCD6" w:rsidR="004C3159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84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3.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OBJETIVOS ESPECÍFICOS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_Toc241517984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7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4C83B916" w14:textId="605F47CD" w:rsidR="004C3159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85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4.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ENGENHARIA DE REQUISITOS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_Toc241517985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7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74604CF7" w14:textId="6C9BFA30" w:rsidR="004C3159" w:rsidRDefault="00000000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86" w:history="1"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4.1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REGRAS DE NEGÓCIO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_Toc241517986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8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2D75A6FA" w14:textId="64F59A75" w:rsidR="004C3159" w:rsidRDefault="00000000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87" w:history="1"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4.2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REQUISITOS FUNCIONAIS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_Toc241517987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9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1593996B" w14:textId="7978F49F" w:rsidR="004C3159" w:rsidRDefault="00000000">
          <w:pPr>
            <w:pStyle w:val="Sumrio3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88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4.2.1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Entradas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_Toc241517988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9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5A71541E" w14:textId="28955E2B" w:rsidR="004C3159" w:rsidRDefault="00000000">
          <w:pPr>
            <w:pStyle w:val="Sumrio3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89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4.2.2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Processos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_Toc241517989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10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48B4F038" w14:textId="1306B804" w:rsidR="004C3159" w:rsidRDefault="00000000">
          <w:pPr>
            <w:pStyle w:val="Sumrio3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90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4.2.3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Saídas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_Toc241517990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11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60706EB5" w14:textId="1A62427C" w:rsidR="004C3159" w:rsidRDefault="00000000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91" w:history="1"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4.3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REQUISITOS NÃO FUNCIONAIS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_Toc241517991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12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5453F1D7" w14:textId="1A727BD4" w:rsidR="004C3159" w:rsidRDefault="00000000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92" w:history="1"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4.4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DIAGRAMA DE CASOS DE USO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_Toc241517992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13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3371A803" w14:textId="23192F51" w:rsidR="004C3159" w:rsidRDefault="00000000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93" w:history="1"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4.5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DIAGRAMA DE ENTIDADE E RELACIONAMENTO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_Toc241517993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15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2A474BF0" w14:textId="5CDC18C9" w:rsidR="004C3159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94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REFERÊNCIAS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_Toc241517994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19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0C390FA8" w14:textId="2882A0B5" w:rsidR="004C3159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95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ANEXO (IMAGENS DO SISTEMA)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_Toc241517995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20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6141CA6F" w14:textId="041A4EDE" w:rsidR="00125467" w:rsidRDefault="006F0328" w:rsidP="00125467">
          <w:pPr>
            <w:spacing w:line="360" w:lineRule="auto"/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33FFF983" w14:textId="77777777" w:rsidR="0027767B" w:rsidRDefault="0027767B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  <w:sectPr w:rsidR="0027767B" w:rsidSect="00AA1261">
          <w:headerReference w:type="default" r:id="rId9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E13F3B9" w14:textId="77777777" w:rsidR="00B703DE" w:rsidRDefault="004C3159">
      <w:pPr>
        <w:pStyle w:val="Ttulo1"/>
        <w:numPr>
          <w:ilvl w:val="1"/>
          <w:numId w:val="2"/>
        </w:numPr>
        <w:spacing w:line="360" w:lineRule="auto"/>
        <w:ind w:left="567" w:hanging="567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0" w:name="_Toc241517982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lastRenderedPageBreak/>
        <w:t>INTRODUÇÃO</w:t>
      </w:r>
      <w:bookmarkEnd w:id="0"/>
    </w:p>
    <w:p w14:paraId="5E79F7F1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829BC95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digitalização de serviços financeiros e comerciais ampliou o número de clientes que iniciam um relacionamento com empresas sem comparecer presencialmente a uma agência ou loja. Nesse cenário, o processo conhecido como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Know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Your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Customer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(KYC), ou “conheça seu cliente”, tornou-se etapa essencial do cadastro, pois consiste em identificar e qualificar o cliente antes de conceder acesso a produtos e serviços. No Brasil, a Circular nº 3.978/2020 do Banco Central exige que as instituições por ele autorizadas adotem procedimentos destinados a conhecer seus clientes, como parte da prevenção à lavagem de dinheiro (BANCO CENTRAL DO BRASIL, 2020). Ao mesmo tempo, a Lei Geral de Proteção de Dados Pessoais classifica o dado biométrico como dado pessoal sensível, o que exige cuidado redobrado em seu tratamento (BRASIL, 2018).</w:t>
      </w:r>
    </w:p>
    <w:p w14:paraId="4434666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Em muitas empresas que realizam cadastros à distância, como correspondentes bancários,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fintechs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lojas que concedem crédito e prestadores de serviço por assinatura, a validação de identidade ainda é feita de forma predominantemente manual. Em um fluxo típico, o cliente envia por aplicativo de mensagens ou por e-mail uma foto do documento de identificação (RG ou CNH) e uma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; um atendente abre os dois arquivos, compara visualmente o rosto das imagens, confere o nome e o CPF informados e registra sua decisão em uma planilha ou no sistema de cadastro. Quando surge alguma dúvida, o caso é repassado a um supervisor, e as imagens passam a circular entre pessoas e dispositivos diferentes.</w:t>
      </w:r>
    </w:p>
    <w:p w14:paraId="2949B285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Esse modelo apresenta limitações importantes. A comparação visual depende da atenção e da experiência de cada atendente, o que torna o resultado subjetivo e pouco padronizado; o tempo de resposta cresce na mesma proporção do volume de cadastros; documentos adulterados ou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terceiros podem passar despercebidos; e, como as decisões ficam dispersas em planilhas e conversas, torna-se difícil comprovar posteriormente quem aprovou determinado cliente, quando e com base em quais evidências. Além disso, o compartilhamento informal de imagens de documentos e de rostos expõe dados pessoais sensíveis a riscos de vazamento, em desacordo com os cuidados exigidos pela legislação.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Cabe destacar, porém, que parte dessas fraudes não pode ser identificada apenas pela comparação entre rostos: detectar um documento adulterado exige verificar a autenticidade do próprio documento, e detectar que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é, na verdade, uma foto do titular impressa ou exibida em uma tela exige prova de vida (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liveness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). Esses dois casos estão fora do escopo deste trabalho.</w:t>
      </w:r>
    </w:p>
    <w:p w14:paraId="0B52732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Diante desse contexto, o presente relatório descreve o desenvolvimento do KYC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TrueFace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uma plataforma web de verificação de identidade por biometria facial. No sistema, cada empresa parceira possui seu próprio espaço de dados, isolado das demais, e seus usuários registram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um cliente informando nome, CPF, a imagem (ou o PDF) do documento e uma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A comparação entre os rostos é executada automaticamente, em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segundo plano, pelo serviço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(AMAZON WEB SERVICES, 2026): quando a similaridade é alta, o cadastro é aprovado; quando é muito baixa, é reprovado; e, nos casos intermediários ou inconclusivos, o registro é encaminhado a uma fila de análise manual, na qual um analista examina as imagens e registra uma observação que justifica sua decisão. Cada decisão fica registrada com data, similaridade observada e mensagem descritiva e, nas decisões manuais, também com a observação e o usuário responsável, formando um histórico auditável.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Ressalta-se que a versão atual não realiza verificação de autenticidade do documento nem prova de vida, recursos indicados como evolução futura. Também é indicada como trabalho futuro a integração direta com os sistemas das empresas parceiras, para que os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possam ser enviados por meio de uma API, sem o uso da interface web.</w:t>
      </w:r>
    </w:p>
    <w:p w14:paraId="75179885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 sistema atende a três níveis de usuário. O perfil Comum possui acesso somente de consulta: visualiza o painel de indicadores, a lista de usuários, a fila de análise manual, o histórico e as imagens dos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O perfil Administrador, além das consultas, cadastra e edita usuários, envia novos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aprova ou reprova os registros em análise manual e solicita o relatório de usuários. O perfil Master reúne as mesmas permissões do Administrador e é o único autorizado a conceder o perfil Master a outros usuários. Completam a solução a autenticação por e-mail e senha, a definição de senha no primeiro acesso e a recuperação de senha por e-mail.</w:t>
      </w:r>
    </w:p>
    <w:p w14:paraId="254316DC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 escolha do tema justifica-se pela relevância crescente da verificação de identidade à distância e pela oportunidade de aplicar, em um problema real, conhecimentos de engenharia de requisitos, modelagem de dados, desenvolvimento web, segurança da informação e integração com serviços em nuvem. Assim, este trabalho busca responder à seguinte pergunta norteadora: como o desenvolvimento de uma plataforma web que combine a comparação facial automatizada com a revisão humana dos casos duvidosos pode tornar a verificação de identidade de clientes mais ágil, padronizada e auditável para empresas que realizam cadastros à distância?</w:t>
      </w:r>
    </w:p>
    <w:p w14:paraId="19D0C92B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Para apresentar a solução, este relatório está organizado da seguinte forma: as seções 2 e 3 apresentam, respectivamente, o objetivo geral e os objetivos específicos do projeto; a seção 4 reúne a engenharia de requisitos, com as regras de negócio, os requisitos funcionais e não funcionais, o Diagrama de Casos de Uso e o Diagrama de Entidade e Relacionamento; por fim, são listadas as referências utilizadas e, em anexo, as principais telas do sistema.</w:t>
      </w:r>
    </w:p>
    <w:p w14:paraId="79C248E4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D733D9A" w14:textId="77777777" w:rsidR="00B703DE" w:rsidRDefault="004C3159">
      <w:pPr>
        <w:pStyle w:val="Ttulo1"/>
        <w:numPr>
          <w:ilvl w:val="1"/>
          <w:numId w:val="2"/>
        </w:numPr>
        <w:spacing w:line="360" w:lineRule="auto"/>
        <w:ind w:left="567" w:hanging="567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1" w:name="_Toc241517983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t>OBJETIVO GERAL</w:t>
      </w:r>
      <w:bookmarkEnd w:id="1"/>
    </w:p>
    <w:p w14:paraId="390F10A4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1FE394D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Desenvolver uma plataforma web de verificação de identidade por biometria facial para empresas que realizam cadastros de clientes à distância, com o intuito de tornar a validação de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identidade mais ágil, padronizada e auditável, combinando a comparação automática entre documento 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com a revisão humana dos casos inconclusivos.</w:t>
      </w:r>
    </w:p>
    <w:p w14:paraId="60E8EAA7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27F04E6" w14:textId="77777777" w:rsidR="00B703DE" w:rsidRDefault="004C3159">
      <w:pPr>
        <w:pStyle w:val="Ttulo1"/>
        <w:numPr>
          <w:ilvl w:val="1"/>
          <w:numId w:val="2"/>
        </w:numPr>
        <w:spacing w:line="360" w:lineRule="auto"/>
        <w:ind w:left="567" w:hanging="567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2" w:name="_Toc241517984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t>OBJETIVOS ESPECÍFICOS</w:t>
      </w:r>
      <w:bookmarkEnd w:id="2"/>
    </w:p>
    <w:p w14:paraId="3DEBCB8A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9EC3AC3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Levantar as regras de negócio e os requisitos funcionais e não funcionais do processo de verificação de identidade (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 de clientes;</w:t>
      </w:r>
    </w:p>
    <w:p w14:paraId="16970536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Modelar os casos de uso e o banco de dados relacional da solução, garantindo o isolamento dos dados entre as empresas parceiras;</w:t>
      </w:r>
    </w:p>
    <w:p w14:paraId="3AAFAF33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Implementar a autenticação de usuários com controle de acesso por perfis, bloqueio temporário por tentativas inválidas e recuperação de senha por e-mail;</w:t>
      </w:r>
    </w:p>
    <w:p w14:paraId="00E1156B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Integrar o sistema ao serviço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para comparar automaticamente o rosto do documento com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 classificar o resultado por faixas de similaridade;</w:t>
      </w:r>
    </w:p>
    <w:p w14:paraId="55FF4DD6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Desenvolver a fila de análise manual e o histórico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registrando a decisão e a observação do analista responsável;</w:t>
      </w:r>
    </w:p>
    <w:p w14:paraId="3E59EBC7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Disponibilizar um painel de indicadores e um relatório de usuários exportado em planilha e enviado por e-mail;</w:t>
      </w:r>
    </w:p>
    <w:p w14:paraId="1AB6F8DA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Implantar a aplicação em ambiente de produção com implantação automatizada a cada nova versão.</w:t>
      </w:r>
    </w:p>
    <w:p w14:paraId="78758893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005773F" w14:textId="77777777" w:rsidR="00B703DE" w:rsidRDefault="004C3159">
      <w:pPr>
        <w:pStyle w:val="Ttulo1"/>
        <w:numPr>
          <w:ilvl w:val="1"/>
          <w:numId w:val="2"/>
        </w:numPr>
        <w:spacing w:line="360" w:lineRule="auto"/>
        <w:ind w:left="567" w:hanging="567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3" w:name="_Toc241517985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t>ENGENHARIA DE REQUISITOS</w:t>
      </w:r>
      <w:bookmarkEnd w:id="3"/>
    </w:p>
    <w:p w14:paraId="7CBC91DC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934AD4A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Esta seção apresenta os artefatos de engenharia de requisitos produzidos para o KYC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TrueFace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Segundo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Sommerville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(2018), a engenharia de requisitos compreende o processo de descobrir, analisar, documentar e verificar os serviços que um sistema deve oferecer e as restrições sob as quais ele deve operar. Inicialmente, são descritas as regras de negócio que orientam o funcionamento da plataforma; em seguida, os requisitos funcionais, organizados em entradas, processos e saídas, e os requisitos não funcionais; por fim, apresentam-se o Diagrama de Casos de Uso e o Diagrama de Entidade e Relacionamento (DER), acompanhados da descrição das principais funcionalidades e entidades do sistema.</w:t>
      </w:r>
    </w:p>
    <w:p w14:paraId="24E8E034" w14:textId="77777777" w:rsidR="00B703DE" w:rsidRDefault="004C3159">
      <w:pPr>
        <w:pStyle w:val="Ttulo2"/>
        <w:numPr>
          <w:ilvl w:val="2"/>
          <w:numId w:val="2"/>
        </w:numPr>
        <w:spacing w:before="240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bookmarkStart w:id="4" w:name="_Toc241517986"/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lastRenderedPageBreak/>
        <w:t>REGRAS DE NEGÓCIO</w:t>
      </w:r>
      <w:bookmarkEnd w:id="4"/>
    </w:p>
    <w:p w14:paraId="14EDE916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As regras de negócio a seguir definem as condições que o sistema deve respeitar por representarem o funcionamento esperado do processo de verificação de identidade. Elas estão agrupadas por assunto: usuários, acesso ao sistema,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relatórios e cadastro de empresas parceiras.</w:t>
      </w:r>
    </w:p>
    <w:p w14:paraId="06139B55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Cada usuário pertence a uma única empresa parceira e só pode visualizar e manipular os dados (usuários,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 relatórios) da sua própria empresa; registros de outra empresa devem ser tratados como inexistentes.</w:t>
      </w:r>
    </w:p>
    <w:p w14:paraId="393AB10B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RN2: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CPF e o e-mail de um usuário devem ser únicos no sistema, e o CPF deve ser válido (11 dígitos, com dígitos verificadores corretos).</w:t>
      </w:r>
    </w:p>
    <w:p w14:paraId="1BA6D06F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RN3: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nome e o e-mail do usuário são obrigatórios e limitados a 150 caracteres; a data de nascimento é obrigatória e deve ser anterior à data atual; o nome da mãe é opcional.</w:t>
      </w:r>
    </w:p>
    <w:p w14:paraId="6996F934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RN4: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 usuário possui um perfil de acesso (Comum, Administrador ou Master) e uma situação (Ativo ou Inativo).</w:t>
      </w:r>
    </w:p>
    <w:p w14:paraId="5FE339A6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RN5: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Somente usuários com perfil Administrador ou Master podem cadastrar e editar usuários, e somente um usuário Master pode atribuir o perfil Master a outro usuário.</w:t>
      </w:r>
    </w:p>
    <w:p w14:paraId="2B277584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RN6: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CPF e o e-mail não podem ser alterados após o cadastro do usuário.</w:t>
      </w:r>
    </w:p>
    <w:p w14:paraId="23D4051F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RN7: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Ao ser cadastrado, o usuário recebe uma senha aleatória, que não é informada a ninguém, e um e-mail de primeiro acesso com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para definir a própria senha.</w:t>
      </w:r>
    </w:p>
    <w:p w14:paraId="17D54AA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RN8: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Um usuário inativo não pode acessar o sistema.</w:t>
      </w:r>
    </w:p>
    <w:p w14:paraId="6C9CF08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RN9: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senha deve ter no mínimo 8 caracteres, com pelo menos uma letra maiúscula, uma letra minúscula, um número e um caractere especial, e deve ser igual à confirmação informada.</w:t>
      </w:r>
    </w:p>
    <w:p w14:paraId="5BC57145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RN10: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Após 5 tentativas de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com senha incorreta, a conta é bloqueada por 15 minutos; um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bem-sucedido zera a contagem de falhas.</w:t>
      </w:r>
    </w:p>
    <w:p w14:paraId="40973D4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RN11: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sessão do usuário e os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definição e de recuperação de senha expiram em 1 hora.</w:t>
      </w:r>
    </w:p>
    <w:p w14:paraId="0517BFF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RN12: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Toda tentativa de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 toda alteração de senha devem ser registradas com data, hora e endereço IP de origem.</w:t>
      </w:r>
    </w:p>
    <w:p w14:paraId="7B2D20E7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RN13: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solicitação de recuperação de senha não deve revelar se o e-mail informado está ou não cadastrado.</w:t>
      </w:r>
    </w:p>
    <w:p w14:paraId="0D542F83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RN14: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exige o nome do cliente (até 150 caracteres), um CPF válido, a imagem do documento de identificação e uma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 w14:paraId="71AF7626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lastRenderedPageBreak/>
        <w:t>RN15: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documento pode ser enviado em JPEG, PNG ou PDF (por exemplo, a CNH digital) e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 estar em JPEG ou PNG; cada arquivo deve ter no máximo 5 MB, e o PDF deve ser legível e sem senha.</w:t>
      </w:r>
    </w:p>
    <w:p w14:paraId="73548D88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RN16: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inicia na situação Pendente e é processado automaticamente, por ordem de chegada, pela comparação facial.</w:t>
      </w:r>
    </w:p>
    <w:p w14:paraId="0DC692D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RN17: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Se a similaridade entre os rostos for igual ou superior a 90%,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é aprovado automaticamente; se for inferior a 30%, é reprovado automaticamente; entre esses limites, é encaminhado para análise manual.</w:t>
      </w:r>
    </w:p>
    <w:p w14:paraId="15FB31DF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RN18: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Quando a comparação não puder ser concluída (rosto não detectado, imagem ilegível ou arquivo ausente),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é encaminhado para análise manual; falhas temporárias de comunicação são repetidas em até 3 tentativas antes desse encaminhamento.</w:t>
      </w:r>
    </w:p>
    <w:p w14:paraId="60B4F89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RN19: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Somente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na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situação Em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análise manual podem ser aprovados ou reprovados manualmente, e apenas por usuários Administrador ou Master.</w:t>
      </w:r>
    </w:p>
    <w:p w14:paraId="19B1F574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RN20: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Toda decisão manual exige uma observação de até 500 caracteres, registra o usuário responsável e a data da decisão e não pode ser desfeita.</w:t>
      </w:r>
    </w:p>
    <w:p w14:paraId="5B221DE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RN21: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imagens enviadas são mantidas no servidor para fins de auditoria, e o documento em PDF é armazenado exatamente como foi recebido.</w:t>
      </w:r>
    </w:p>
    <w:p w14:paraId="46E15087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RN22: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relatório de usuários pode ser filtrado por texto (CPF, nome ou e-mail, com até 150 caracteres), por situação e por período de inclusão, e a data inicial não pode ser posterior à data final.</w:t>
      </w:r>
    </w:p>
    <w:p w14:paraId="4CDB1453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RN23: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relatório de usuários é gerado em segundo plano, no formato Excel (.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xlsx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), e enviado ao e-mail do usuário que o solicitou, contendo apenas usuários da empresa dele.</w:t>
      </w:r>
    </w:p>
    <w:p w14:paraId="342FA21A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RN24: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cadastro de empresas parceiras e do primeiro usuário Master de cada uma delas é realizado pela equipe responsável pela plataforma, fora da interface do sistema, por meio de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script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no banco de dados (na versão atual, uma migração do Entity Framework Core); esse usuário define a própria senha pela recuperação de senha e, a partir daí, cadastra os demais usuários da empresa na plataforma.</w:t>
      </w:r>
    </w:p>
    <w:p w14:paraId="0BA7805C" w14:textId="77777777" w:rsidR="00B703DE" w:rsidRDefault="004C3159">
      <w:pPr>
        <w:pStyle w:val="Ttulo2"/>
        <w:numPr>
          <w:ilvl w:val="2"/>
          <w:numId w:val="2"/>
        </w:numPr>
        <w:spacing w:before="240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bookmarkStart w:id="5" w:name="_Toc241517987"/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REQUISITOS FUNCIONAIS</w:t>
      </w:r>
      <w:bookmarkEnd w:id="5"/>
    </w:p>
    <w:p w14:paraId="33F3F27C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Os requisitos funcionais descrevem as funções que o sistema deve oferecer. Seguindo o padrão adotado, cada requisito apresenta seu nome, a descrição de sua finalidade, os dados necessários e os usuários que têm acesso a ele, e os requisitos estão organizados em entradas, processos e saídas.</w:t>
      </w:r>
    </w:p>
    <w:p w14:paraId="30AA4734" w14:textId="77777777" w:rsidR="00B703DE" w:rsidRDefault="004C3159">
      <w:pPr>
        <w:pStyle w:val="Ttulo3"/>
        <w:numPr>
          <w:ilvl w:val="3"/>
          <w:numId w:val="2"/>
        </w:numPr>
        <w:spacing w:before="240" w:line="360" w:lineRule="auto"/>
        <w:rPr>
          <w:rFonts w:ascii="Times New Roman" w:eastAsia="Times New Roman" w:hAnsi="Times New Roman" w:cs="Times New Roman"/>
          <w:b/>
          <w:color w:val="auto"/>
          <w:lang w:eastAsia="pt-BR"/>
        </w:rPr>
      </w:pPr>
      <w:bookmarkStart w:id="6" w:name="_Toc241517988"/>
      <w:r>
        <w:rPr>
          <w:rFonts w:ascii="Times New Roman" w:eastAsia="Times New Roman" w:hAnsi="Times New Roman" w:cs="Times New Roman"/>
          <w:b/>
          <w:color w:val="auto"/>
          <w:lang w:eastAsia="pt-BR"/>
        </w:rPr>
        <w:t>Entradas</w:t>
      </w:r>
      <w:bookmarkEnd w:id="6"/>
    </w:p>
    <w:p w14:paraId="0F7A6CA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01 - Registro de usuário: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cadastrar as pessoas que terão acesso à plataforma, vinculando-as automaticamente à empresa parceira de quem realiza o cadastro. Ao salvar, o sistema cria as credenciais de acesso com uma senha aleatória e envia ao novo usuário um e-mail de primeiro acesso com o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para definição da senha. Existe porque o acesso à plataforma é restrito a pessoas previamente autorizadas pela empresa. O primeiro usuário Master de cada empresa parceira não é criado por esta funcionalidade, e sim pela equipe responsável pela plataforma, conforme a RN24.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CPF,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nome, e-mail, data de nascimento, nome da mãe (opcional), permissão, data de inclusão.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66A74FE8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02 - Edição de usuário: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alterar os dados cadastrais de um usuário da mesma empresa, assim como sua permissão e sua situação (ativo ou inativo). A inativação bloqueia imediatamente o acesso do usuário, permitindo que a empresa revogue acessos sem apagar o histórico.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nome, data de nascimento, nome da mãe, permissão, situação.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3BB1602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R.F. 03 - Registro de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enviar uma solicitação de verificação de identidade de um cliente, composta pelos dados de identificação e pelas imagens que serão comparadas. Os arquivos são validados quanto ao tipo e ao tamanho, armazenados no servidor, e o registro entra na fila de processamento com a situação Pendente.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nome do cliente, CPF, arquivo do documento (JPEG, PNG ou PDF),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(JPEG ou PNG), empresa parceira, data e hora de inclusão.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1EC3A9F1" w14:textId="77777777" w:rsidR="00B703DE" w:rsidRDefault="004C3159">
      <w:pPr>
        <w:pStyle w:val="Ttulo3"/>
        <w:numPr>
          <w:ilvl w:val="3"/>
          <w:numId w:val="2"/>
        </w:numPr>
        <w:spacing w:before="240" w:line="360" w:lineRule="auto"/>
        <w:rPr>
          <w:rFonts w:ascii="Times New Roman" w:eastAsia="Times New Roman" w:hAnsi="Times New Roman" w:cs="Times New Roman"/>
          <w:b/>
          <w:color w:val="auto"/>
          <w:lang w:eastAsia="pt-BR"/>
        </w:rPr>
      </w:pPr>
      <w:bookmarkStart w:id="7" w:name="_Toc241517989"/>
      <w:r>
        <w:rPr>
          <w:rFonts w:ascii="Times New Roman" w:eastAsia="Times New Roman" w:hAnsi="Times New Roman" w:cs="Times New Roman"/>
          <w:b/>
          <w:color w:val="auto"/>
          <w:lang w:eastAsia="pt-BR"/>
        </w:rPr>
        <w:t>Processos</w:t>
      </w:r>
      <w:bookmarkEnd w:id="7"/>
    </w:p>
    <w:p w14:paraId="535B453C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04 - Autenticação de usuário: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tem como propósito autenticar o acesso ao sistema, verificando se o e-mail e a senha correspondem a um usuário ativo e não bloqueado e, em caso positivo, emitindo um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acesso válido por uma hora e direcionando o usuário ao painel inicial. As tentativas com senha incorreta são contabilizadas para o bloqueio temporário da conta, e todas as tentativas são registradas com o IP de origem.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e-mail, senha, perfil de acesso, data e hora, endereço IP.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6F7C01F6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05 - Recuperação de senha: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que o usuário que esqueceu a senha solicite, informando seu e-mail, o envio de um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redefinição válido por uma hora. Existe para que o usuário recupere o acesso sem depender de um administrador.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e-mail.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03641B2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06 - Definição de senha: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cadastrar uma nova senha a partir do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recebido por e-mail, tanto no primeiro acesso quanto na recuperação de senha, validando a força da senha e sua confirmação e registrando a alteração no histórico de acessos.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e-mail, nova senha, confirmação da senha,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do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data e hora, endereço IP.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32735AE6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07 - Comparação facial automática: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processo executado em segundo plano, sem intervenção do usuário, que a cada poucos segundos seleciona 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pendentes, envia o documento e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e, conforme a similaridade obtida, aprova, reprova ou encaminha o registro para análise manual. Quando o documento é um PDF, sua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primeira página é convertida em imagem antes da comparação. É o núcleo do sistema, responsável por dispensar a conferência visual na maioria dos casos.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imagem do documento,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similaridade, situação, data da situação, mensagem da situação, número de tentativas.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nenhum usuário diretamente; o processo é executado automaticamente pelo sistema.</w:t>
      </w:r>
    </w:p>
    <w:p w14:paraId="0E73035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R.F. 08 - Análise manual de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que o analista examine as imagens do documento e da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em análise manual e decida por aprová-lo ou reprová-lo, registrando obrigatoriamente uma observação que justifique a decisão. Atende aos casos que a comparação automática não conseguiu resolver com segurança.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decisão (aprovar ou reprovar), observação, usuário responsável, data e hora da decisão.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6D532B7D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09 - Solicitação de relatório de 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solicitar a geração do relatório de usuários da empresa, aplicando filtros opcionais. A solicitação é registrada e processada em segundo plano, que gera a planilha e a envia por e-mail ao solicitante, evitando que o usuário precise aguardar a geração na tela.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filtro de texto (CPF, nome ou e-mail), situação, data inicial, data final, usuário solicitante, data da solicitação.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2AB85E49" w14:textId="77777777" w:rsidR="00B703DE" w:rsidRDefault="004C3159">
      <w:pPr>
        <w:pStyle w:val="Ttulo3"/>
        <w:numPr>
          <w:ilvl w:val="3"/>
          <w:numId w:val="2"/>
        </w:numPr>
        <w:spacing w:before="240" w:line="360" w:lineRule="auto"/>
        <w:rPr>
          <w:rFonts w:ascii="Times New Roman" w:eastAsia="Times New Roman" w:hAnsi="Times New Roman" w:cs="Times New Roman"/>
          <w:b/>
          <w:color w:val="auto"/>
          <w:lang w:eastAsia="pt-BR"/>
        </w:rPr>
      </w:pPr>
      <w:bookmarkStart w:id="8" w:name="_Toc241517990"/>
      <w:r>
        <w:rPr>
          <w:rFonts w:ascii="Times New Roman" w:eastAsia="Times New Roman" w:hAnsi="Times New Roman" w:cs="Times New Roman"/>
          <w:b/>
          <w:color w:val="auto"/>
          <w:lang w:eastAsia="pt-BR"/>
        </w:rPr>
        <w:t>Saídas</w:t>
      </w:r>
      <w:bookmarkEnd w:id="8"/>
    </w:p>
    <w:p w14:paraId="7E05E45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10 - Painel de indicadores: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apresenta, na página inicial, os indicadores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da empresa, permitindo acompanhar o volume e o resultado das verificações.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quantidade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recebidos, aprovados e reprovados nos últimos 7 dias, quantidade pendente de análise manual, quantidade aprovada e reprovada manualmente nos últimos 30 dias, nome do usuário autenticado.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4316DFC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11 - Consulta de 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lista os usuários da empresa, com paginação e filtro por CPF, nome ou e-mail.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CPF, nome, e-mail, situação, data de inclusão.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5F9402C0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12 - Fila de análise manual: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lista 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que aguardam uma decisão humana, com o motivo do encaminhamento, permitindo filtrar por CPF ou nome e atualizar a lista.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CPF, nome, motivo (mensagem da situação).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4C3A6CB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R.F. 13 - Histórico de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lista 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já aprovados ou reprovados, com filtro por situação e por CPF ou nome, e exibe o resultado de cada análise: a similaridade e a mensagem, nas decisões automáticas, ou a observação do analista, nas decisões manuais.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lastRenderedPageBreak/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CPF, nome, situação, data da situação, similaridade, mensagem da situação, observação do analista.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7868C68C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R.F. 14 - Visualização das imagens do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exibe as imagens do documento e da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com opções para girar e baixar os arquivos, convertendo documentos em PDF para visualização na tela.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imagem do documento,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tipo do arquivo.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6695D98D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15 - Relatório de usuários em planilha: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planilha Excel enviada por e-mail com os usuários da empresa que atendem aos filtros informados, com cabeçalho destacado e filtros automáticos nas colunas.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CPF, nome, e-mail, permissão, situação, data de nascimento, data de inclusão.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1DC7D742" w14:textId="77777777" w:rsidR="00B703DE" w:rsidRDefault="004C3159">
      <w:pPr>
        <w:pStyle w:val="Ttulo2"/>
        <w:numPr>
          <w:ilvl w:val="2"/>
          <w:numId w:val="2"/>
        </w:numPr>
        <w:spacing w:before="240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bookmarkStart w:id="9" w:name="_Toc241517991"/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REQUISITOS NÃO FUNCIONAIS</w:t>
      </w:r>
      <w:bookmarkEnd w:id="9"/>
    </w:p>
    <w:p w14:paraId="1699BB1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Os requisitos não funcionais estabelecem características de qualidade e restrições que o sistema deve atender, como segurança, desempenho, usabilidade e tecnologia, e seguem o mesmo padrão de identificação dos requisitos funcionais.</w:t>
      </w:r>
    </w:p>
    <w:p w14:paraId="22AA6EF1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01 - Navegadores homologados: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sistema deverá funcionar nas versões atuais dos navegadores Google Chrome, Microsoft Edge e Mozilla Firefox.</w:t>
      </w:r>
    </w:p>
    <w:p w14:paraId="7F6EDF60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02 - Responsividade: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interface deverá adaptar-se a computadores, tablets e celulares, exibindo as tabelas em formato de cartões e as janelas modais em tela cheia nos dispositivos móveis.</w:t>
      </w:r>
    </w:p>
    <w:p w14:paraId="5B7C5F2F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03 - Internacionalização: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interface deverá estar disponível em português do Brasil e em inglês, com troca de idioma feita pelo próprio usuário.</w:t>
      </w:r>
    </w:p>
    <w:p w14:paraId="4D5C6AE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04 - Tema claro e escuro: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usuário poderá alternar entre os temas claro e escuro da interface, e a preferência deverá ser mantida no navegador.</w:t>
      </w:r>
    </w:p>
    <w:p w14:paraId="6D7E4881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05 - Armazenamento seguro de senhas: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senhas deverão ser armazenadas exclusivamente como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hash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gerado pelo algoritmo Argon2id, com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salt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aleatório por senha e custo de 19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MiB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memória e 2 iterações, conforme as recomendações da OWASP (OWASP FOUNDATION, 2026; BIRYUKOV et al., 2021).</w:t>
      </w:r>
    </w:p>
    <w:p w14:paraId="20B0713B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R.N.F. 06 - Autenticação por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acesso à API deverá ser autenticado por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JWT assinado com HMAC-SHA256 e válido por uma hora (JONES; BRADLEY; SAKIMURA, 2015), e cada rota deverá verificar o perfil do usuário antes de executar a operação.</w:t>
      </w:r>
    </w:p>
    <w:p w14:paraId="2BF49B5C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lastRenderedPageBreak/>
        <w:t>R.N.F. 07 - Proteção contra força bruta: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rotas de autenticação deverão aceitar no máximo 5 requisições por minuto para cada endereço IP, respondendo com o código HTTP 429 quando o limite for excedido.</w:t>
      </w:r>
    </w:p>
    <w:p w14:paraId="61F8D15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08 - Comunicação segura: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toda comunicação entre o navegador e a API deverá ocorrer por HTTPS, com certificado TLS emitido e renovado automaticamente, e a API só deverá aceitar requisições vindas do endereço do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configurado (CORS).</w:t>
      </w:r>
    </w:p>
    <w:p w14:paraId="2184DECA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09 - Proteção de dados pessoais: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imagens de documentos 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deverão ser armazenadas fora de pastas públicas e acessadas apenas por usuários autenticados da mesma empresa, e o banco de dados não deverá ser exposto à internet, em conformidade com a LGPD (BRASIL, 2018).</w:t>
      </w:r>
    </w:p>
    <w:p w14:paraId="0163A47B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10 - Processamento assíncrono: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comparação facial e a geração de relatórios deverão ser executadas em segundo plano, de modo que o envio de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seja respondido imediatamente (HTTP 202) e o resultado fique disponível em poucos segundos.</w:t>
      </w:r>
    </w:p>
    <w:p w14:paraId="66A9C5E4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11 - Resiliência do processamento: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interrompidos durante o processamento deverão ser retomados automaticamente após 5 minutos, e falhas temporárias do serviço de reconhecimento facial deverão ser repetidas em até 3 tentativas.</w:t>
      </w:r>
    </w:p>
    <w:p w14:paraId="1A19B96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12 - Tecnologias: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backend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deverá ser desenvolvido em C# com ASP.NET Core 8 e Entity Framework Core, o banco de dados deverá ser o PostgreSQL 16 e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deverá ser desenvolvido em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React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19 com Vite 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Tailwind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CSS (MICROSOFT, 2026; POSTGRESQL GLOBAL DEVELOPMENT GROUP, 2026; REACT, 2026).</w:t>
      </w:r>
    </w:p>
    <w:p w14:paraId="67EAC091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13 - Implantação contínua: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cada alteração na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branch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principal do repositório,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backend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deverá ser empacotado em contêiner Docker e implantado automaticamente no servidor, e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deverá ser publicado na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Vercel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por meio do GitHub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Actions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; as migrações do banco de dados deverão ser aplicadas automaticamente na inicialização da API.</w:t>
      </w:r>
    </w:p>
    <w:p w14:paraId="33EA693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14 - Usabilidade: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mensagens de erro e de validação deverão ser claras e exibidas no idioma selecionado, e as listagens deverão oferecer paginação e filtro.</w:t>
      </w:r>
    </w:p>
    <w:p w14:paraId="42D279E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15 - Versionamento da API: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rotas da API deverão ser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versionadas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no caminho (/api/v1) e documentadas com Swagger no ambiente de desenvolvimento.</w:t>
      </w:r>
    </w:p>
    <w:p w14:paraId="1F9C8657" w14:textId="77777777" w:rsidR="00B703DE" w:rsidRDefault="004C3159">
      <w:pPr>
        <w:pStyle w:val="Ttulo2"/>
        <w:numPr>
          <w:ilvl w:val="2"/>
          <w:numId w:val="2"/>
        </w:numPr>
        <w:spacing w:before="240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bookmarkStart w:id="10" w:name="_Toc241517992"/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DIAGRAMA DE CASOS DE USO</w:t>
      </w:r>
      <w:bookmarkEnd w:id="10"/>
    </w:p>
    <w:p w14:paraId="52DA7A24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 Diagrama de Casos de Uso representa as interações entre os usuários do sistema (atores) e as funcionalidades disponíveis (casos de uso), permitindo visualizar o escopo funcional da solução (BEZERRA, 2015). No diagrama do KYC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TrueFace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(Figura 1), os atores humanos estão organizados em uma hierarquia de generalização: o Administrador herda todos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os casos de uso do usuário Comum, e o Master herda os do Administrador, acrescentando a atribuição do perfil Master. Os atores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 Servidor de e-mail (SMTP) representam sistemas externos, e o Agendador representa as rotinas executadas automaticamente, em segundo plano, pela própria aplicação.</w:t>
      </w:r>
    </w:p>
    <w:p w14:paraId="228C9C4F" w14:textId="56B752B4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Diagrama de casos de uso do KYC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TrueFace</w:t>
      </w:r>
      <w:proofErr w:type="spellEnd"/>
    </w:p>
    <w:p w14:paraId="07554564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52B17EE6" wp14:editId="7E5E2135">
            <wp:extent cx="5580000" cy="5150769"/>
            <wp:effectExtent l="0" t="0" r="0" b="0"/>
            <wp:docPr id="101" nam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150769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6D53B3C4" w14:textId="77777777" w:rsidR="00B703DE" w:rsidRDefault="004C3159">
      <w:pPr>
        <w:spacing w:before="60" w:after="0" w:line="240" w:lineRule="auto"/>
        <w:ind w:left="14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3F244703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DC50BA3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 seguir são descritas as principais ações consideradas fundamentais para o sistema, com base no problema identificado na introdução deste trabalho:</w:t>
      </w:r>
    </w:p>
    <w:p w14:paraId="3B5C6C58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Autenticar usuário: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usuário informa e-mail e senha para acessar a plataforma; o sistema verifica as credenciais, a situação e o bloqueio da conta e registra a tentativa;</w:t>
      </w:r>
    </w:p>
    <w:p w14:paraId="63B536D2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Registrar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Administrador ou o Master envia o nome, o CPF, o documento e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do cliente, que entram na fila de verificação automática;</w:t>
      </w:r>
    </w:p>
    <w:p w14:paraId="3A0501BD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lastRenderedPageBreak/>
        <w:t>Comparar faces automaticamente: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Agendador envia as imagens pendentes ao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 classifica o resultado em aprovado, reprovado ou análise manual, conforme a similaridade obtida;</w:t>
      </w:r>
    </w:p>
    <w:p w14:paraId="6D207544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Analisar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manualmente: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Administrador ou o Master visualiza as imagens de um registro em análise manual e o aprova ou reprova, informando uma observação obrigatória;</w:t>
      </w:r>
    </w:p>
    <w:p w14:paraId="113FA818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Consultar histórico de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qualquer usuário consulta os registros aprovados e reprovados, com a similaridade ou a observação que fundamentou cada decisão;</w:t>
      </w:r>
    </w:p>
    <w:p w14:paraId="522053E5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Cadastrar e editar 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Administrador ou o Master mantém os usuários da sua empresa, e o sistema envia o e-mail de primeiro acesso por meio do caso de uso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incluído Enviar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e-mail de acesso;</w:t>
      </w:r>
    </w:p>
    <w:p w14:paraId="3D3F545B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Recuperar senha e definir senha: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usuário solicita um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por e-mail e, a partir dele, cadastra uma nova senha;</w:t>
      </w:r>
    </w:p>
    <w:p w14:paraId="4193EA92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Solicitar relatório de 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Administrador ou o Master informa os filtros desejados, e o Agendador gera a planilha e a envia por e-mail;</w:t>
      </w:r>
    </w:p>
    <w:p w14:paraId="629AAFC4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Visualizar painel de indicadores: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qualquer usuário acompanha os totais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recebidos, aprovados, reprovados e pendentes.</w:t>
      </w:r>
    </w:p>
    <w:p w14:paraId="6355CC0A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D8193AA" w14:textId="77777777" w:rsidR="00B703DE" w:rsidRDefault="004C3159">
      <w:pPr>
        <w:pStyle w:val="Ttulo2"/>
        <w:numPr>
          <w:ilvl w:val="2"/>
          <w:numId w:val="2"/>
        </w:numPr>
        <w:spacing w:before="240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bookmarkStart w:id="11" w:name="_Toc241517993"/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DIAGRAMA DE ENTIDADE E RELACIONAMENTO</w:t>
      </w:r>
      <w:bookmarkEnd w:id="11"/>
    </w:p>
    <w:p w14:paraId="1F0AE083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 Diagrama de Entidade e Relacionamento (DER) representa a estrutura dos dados do sistema, identificando as entidades, seus atributos e os relacionamentos entre elas. O banco de dados foi implementado no PostgreSQL e gerado a partir das entidades da aplicação por meio de migrações do Entity Framework Core. Todas as tabelas utilizam como chave primária um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identificador único universal (UUID), no campo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e registram a data de inclusão no campo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A Figura 2 apresenta o DER da solução.</w:t>
      </w:r>
    </w:p>
    <w:p w14:paraId="7F53CFE3" w14:textId="366A8571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Diagrama de entidade e relacionamento do KYC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TrueFace</w:t>
      </w:r>
      <w:proofErr w:type="spellEnd"/>
    </w:p>
    <w:p w14:paraId="4D5B308C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7C2CDE6B" wp14:editId="605DABED">
            <wp:extent cx="5580000" cy="7010214"/>
            <wp:effectExtent l="0" t="0" r="0" b="0"/>
            <wp:docPr id="102" nam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010214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E625914" w14:textId="77777777" w:rsidR="00B703DE" w:rsidRDefault="004C3159">
      <w:pPr>
        <w:spacing w:before="60" w:after="0" w:line="240" w:lineRule="auto"/>
        <w:ind w:left="14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5E003585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91226AD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As entidades e os relacionamentos representados no diagrama são descritos a seguir:</w:t>
      </w:r>
    </w:p>
    <w:p w14:paraId="5862A23F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Partners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IdNumber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Name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Email,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): representa a empresa parceira que utiliza a plataforma, identificada pelo CNPJ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IdNumber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). É a entidade que delimita o isolamento dos dados, pois usuários 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pertencem sempre a um parceiro;</w:t>
      </w:r>
    </w:p>
    <w:p w14:paraId="5A1A1945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Users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(Code, CodePartner, Name, IdNumber, BirthDate, MotherName, Email, Permission, Situation, InclusionDt): representa as pessoas que utilizam a plataforma. O campo Permission armazena o perfil (1 – Comum, 2 – Administrador, 3 – Master) e o campo Situation, a situação (1 – Ativo, 2 – Inativo); esta é a única tabela que guarda essas duas informações. O campo BirthDate é do tipo date, pois a data de nascimento não possui horário, e o CPF (IdNumber) e o e-mail são únicos. Um parceiro possui vários usuários;</w:t>
      </w:r>
    </w:p>
    <w:p w14:paraId="364857BD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UsersAccess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(Code, CodeUser, Username, Password, AccessFailedCount, LockoutEndsAt, ResetPasswordTokenHash, ResetPasswordTokenExpiresAt, InclusionDt): guarda as credenciais de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cada usuário, com a senha em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hash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Argon2id e os controles de bloqueio por tentativas inválidas. Relaciona-se a Users pela chave estrangeira CodeUser, de valor único, pois cada usuário possui exatamente um acesso. O perfil e a situação do usuário, assim como os demais dados que compõem o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não são repetidos nesta tabela: no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o sistema os obtém de Users por meio dessa chave, o que evita que as duas tabelas fiquem inconsistentes. Já o nome de acesso (Username) é derivado do e-mail, que não pode ser alterado (RN6), e por isso não diverge do cadastro do usuário;</w:t>
      </w:r>
    </w:p>
    <w:p w14:paraId="105AC82D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UsersAccessLogs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CodeUserAccess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Flow,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): registra o histórico de acessos, com cada tentativa de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(Flow = 1) e cada alteração de senha (Flow = 2), acompanhadas do endereço IP. Um acesso possui vários registros de histórico;</w:t>
      </w:r>
    </w:p>
    <w:p w14:paraId="05BE2A03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Onboardings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(Code, CodePartner, Name, IdNumber, PathDocument, PathSelfie, Situation, SituationDt, SituationMessage, SituationMessageArgs, Similarity, AttemptCount, InclusionDt): entidade central do sistema, que representa a verificação de identidade de um cliente do parceiro. Armazena o caminho relativo das imagens no servidor, a similaridade obtida, a mensagem e a situação (1 – Pendente, 2 – Aprovado, 3 – Reprovado, 4 – Em processamento, 5 – Em análise manual). Nas decisões automáticas, a mensagem é gravada como uma chave de tradução, e os valores que ela exibe, como a similaridade, ficam no campo SituationMessageArgs, em formato JSON, para que o texto seja apresentado no idioma escolhido pelo usuário. Um parceiro possui vários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;</w:t>
      </w:r>
    </w:p>
    <w:p w14:paraId="6B5E6963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OnboardingsResults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(Code, CodeOnboarding, CodeUser, Observation, InclusionDt): registra a decisão manual de um analista sobre um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com a observação e o usuário responsável, referenciado pela chave estrangeira CodeUser. Como a decisão manual não pode ser desfeita (RN20), o campo CodeOnboarding é único, de modo que cada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tem no máximo uma decisão manual. A existência de um resultado é o que diferencia uma decisão manual de uma automática;</w:t>
      </w:r>
    </w:p>
    <w:p w14:paraId="1FFDF2ED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UsersReports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CodeUser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FilterText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FilterSituation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FilterStartDt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FilterEndDt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SituationMessage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AttemptCount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): registra cada solicitação de relatório de usuários, com os filtros aplicados e a situação do processamento (1 – Pendente, 2 – Em processamento, 3 – Enviado, 4 – Erro). Um usuário pode solicitar vários relatórios;</w:t>
      </w:r>
    </w:p>
    <w:p w14:paraId="6C5D4097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Relacionamentos principais: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Partners possui Users (1:N); Partners recebe Onboardings (1:N); Onboardings tem OnboardingsResults (1:0..1); Users solicita UsersReports (1:N); UsersAccess gera UsersAccessLogs (1:N); Users acessa por meio de UsersAccess (1:1); Users decide OnboardingsResults (1:N).</w:t>
      </w:r>
    </w:p>
    <w:p w14:paraId="5083E088" w14:textId="77777777" w:rsidR="00B703DE" w:rsidRDefault="004C3159">
      <w:pPr>
        <w:pStyle w:val="Ttulo1"/>
        <w:pageBreakBefore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12" w:name="_Toc241517994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lastRenderedPageBreak/>
        <w:t>REFERÊNCIAS</w:t>
      </w:r>
      <w:bookmarkEnd w:id="12"/>
    </w:p>
    <w:p w14:paraId="6E49AF06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BCC6F6B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AMAZON WEB SERVICES.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CompareFaces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API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Reference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[S. l.], 2026. Disponível em: https://docs.aws.amazon.com/rekognition/latest/APIReference/API_CompareFaces.html. Acesso em: 28 set. 2026.</w:t>
      </w:r>
    </w:p>
    <w:p w14:paraId="0CDB27A1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E8BF11A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BANCO CENTRAL DO BRASIL.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Circular nº 3.978, de 23 de janeiro de 2020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Dispõe sobre a política, os procedimentos e os controles internos a serem adotados pelas instituições autorizadas a funcionar pelo Banco Central do Brasil visando à prevenção da utilização do sistema financeiro para a prática dos crimes de “lavagem” ou ocultação de bens, direitos e valores, de que trata a Lei nº 9.613, de 3 de março de 1998, e de financiamento do terrorismo, previsto na Lei nº 13.260, de 16 de março de 2016. Brasília, DF: Banco Central do Brasil, 2020. Disponível em: https://www.bcb.gov.br/estabilidadefinanceira/exibenormativo?tipo=Circular&amp;numero=3978. Acesso em: 28 set. 2026.</w:t>
      </w:r>
    </w:p>
    <w:p w14:paraId="69AD5353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9629209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BEZERRA, Eduardo.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Princípios de análise e projeto de sistemas com UML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3. ed. Rio de Janeiro: Elsevier, 2015.</w:t>
      </w:r>
    </w:p>
    <w:p w14:paraId="158938EA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C593416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BIRYUKOV, Alex; DINU, Daniel; KHOVRATOVICH, Dmitry; JOSEFSSON, Simon.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RFC 9106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Argon2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memory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-hard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function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for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password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hashing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proof-of-work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applications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[S. l.]: Internet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Engineering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Task Force, 2021. Disponível em: https://www.rfc-editor.org/rfc/rfc9106. Acesso em: 28 set. 2026.</w:t>
      </w:r>
    </w:p>
    <w:p w14:paraId="153009FC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EFBC1CA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BRASIL.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Lei nº 13.709, de 14 de agosto de 2018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Lei Geral de Proteção de Dados Pessoais (LGPD). Brasília, DF: Presidência da República, 2018. Disponível em: https://www.planalto.gov.br/ccivil_03/_ato2015-2018/2018/lei/l13709.htm. Acesso em: 28 set. 2026.</w:t>
      </w:r>
    </w:p>
    <w:p w14:paraId="4B4659E5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4F3753D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JONES, Michael B.; BRADLEY, John; SAKIMURA, Nat.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RFC 7519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JSON Web Token (JWT). [S. l.]: Internet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Engineering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Task Force, 2015. Disponível em: https://www.rfc-editor.org/rfc/rfc7519. Acesso em: 28 set. 2026.</w:t>
      </w:r>
    </w:p>
    <w:p w14:paraId="6AE59733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4E66AE7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MICROSOFT.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Documentação do ASP.NET Core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[S. l.], 2026. Disponível em: https://learn.microsoft.com/pt-br/aspnet/core/. Acesso em: 28 set. 2026.</w:t>
      </w:r>
    </w:p>
    <w:p w14:paraId="169FDEA3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E2CC7F8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OWASP FOUNDATION.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Password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Storage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Cheat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Sheet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[S. l.], 2026. Disponível em: https://cheatsheetseries.owasp.org/cheatsheets/Password_Storage_Cheat_Sheet.html. Acesso em: 28 set. 2026.</w:t>
      </w:r>
    </w:p>
    <w:p w14:paraId="670023C6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6942FE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POSTGRESQL GLOBAL DEVELOPMENT GROUP.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PostgreSQL 16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Documentation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[S. l.], 2026. Disponível em: https://www.postgresql.org/docs/16/. Acesso em: 28 set. 2026.</w:t>
      </w:r>
    </w:p>
    <w:p w14:paraId="603BB881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E220979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REACT.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React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Documentation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[S. l.], 2026. Disponível em: https://react.dev/. Acesso em: 28 set. 2026.</w:t>
      </w:r>
    </w:p>
    <w:p w14:paraId="2AD25447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1F8023B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SOMMERVILLE, Ian.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Engenharia de software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10. ed. São Paulo: Pearson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Education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do Brasil, 2018.</w:t>
      </w:r>
    </w:p>
    <w:p w14:paraId="027A747E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ED3BE32" w14:textId="77777777" w:rsidR="00B703DE" w:rsidRDefault="004C3159">
      <w:pPr>
        <w:pStyle w:val="Ttulo1"/>
        <w:pageBreakBefore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13" w:name="_Toc241517995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lastRenderedPageBreak/>
        <w:t>ANEXO (IMAGENS DO SISTEMA)</w:t>
      </w:r>
      <w:bookmarkEnd w:id="13"/>
    </w:p>
    <w:p w14:paraId="0C345564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EBCA3E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Este anexo apresenta capturas de tela das principais funcionalidades do KYC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TrueFace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na versão em português do Brasil e no tema claro. Os nomes, CPFs e e-mails exibidos são fictícios e foram utilizados apenas para demonstração.</w:t>
      </w:r>
    </w:p>
    <w:p w14:paraId="35E8FF88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69FCEBC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Figura 3 mostra a tela de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na qual o usuário informa e-mail e senha para acessar a plataforma e pode iniciar a recuperação de senha.</w:t>
      </w:r>
    </w:p>
    <w:p w14:paraId="7BCAE353" w14:textId="56F2ED59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3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Tela de login</w:t>
      </w:r>
    </w:p>
    <w:p w14:paraId="317FEFF9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04998316" wp14:editId="10468A42">
            <wp:extent cx="5400000" cy="3037500"/>
            <wp:effectExtent l="0" t="0" r="0" b="0"/>
            <wp:docPr id="103" nam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fig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1425F103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0E9BB37E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641B37B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A Figura 4 apresenta a tela de recuperação de senha, que envia ao e-mail informado o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para cadastrar uma nova senha.</w:t>
      </w:r>
    </w:p>
    <w:p w14:paraId="218F2CD5" w14:textId="0C1C8A54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4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Tela de recuperação de senha</w:t>
      </w:r>
    </w:p>
    <w:p w14:paraId="0CB7B53C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7D32C058" wp14:editId="1F09DCEB">
            <wp:extent cx="5400000" cy="3037500"/>
            <wp:effectExtent l="0" t="0" r="0" b="0"/>
            <wp:docPr id="104" nam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ig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7EB067B4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50876B56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62DA153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Figura 5 mostra o painel exibido após a autenticação, com os indicadores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recebidos, aprovados, reprovados e pendentes de análise manual.</w:t>
      </w:r>
    </w:p>
    <w:p w14:paraId="4F92DA3F" w14:textId="7F748C7B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5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Painel de indicadores</w:t>
      </w:r>
    </w:p>
    <w:p w14:paraId="4FCB8EB5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586CDB0B" wp14:editId="631C0D43">
            <wp:extent cx="5400000" cy="3037500"/>
            <wp:effectExtent l="0" t="0" r="0" b="0"/>
            <wp:docPr id="105" nam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fig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F2E9E34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4A7812AC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712BE5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A Figura 6 apresenta a consulta de usuários da empresa, com filtro por CPF, nome ou e-mail, situação de cada usuário e acesso à edição.</w:t>
      </w:r>
    </w:p>
    <w:p w14:paraId="3FADE11C" w14:textId="4136B82C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6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Consulta de usuários</w:t>
      </w:r>
    </w:p>
    <w:p w14:paraId="0CA1BED3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46359C21" wp14:editId="11B38132">
            <wp:extent cx="5400000" cy="3037500"/>
            <wp:effectExtent l="0" t="0" r="0" b="0"/>
            <wp:docPr id="106" nam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fig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4225B5A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2517561A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4EE516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 Figura 7 mostra o formulário de cadastro de usuário, que, ao ser salvo, dispara o e-mail de primeiro acesso para definição da senha.</w:t>
      </w:r>
    </w:p>
    <w:p w14:paraId="6CB734F6" w14:textId="49BAE112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7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Cadastro de usuário</w:t>
      </w:r>
    </w:p>
    <w:p w14:paraId="4B77B581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E702186" wp14:editId="1EC2DAAA">
            <wp:extent cx="2520000" cy="2917894"/>
            <wp:effectExtent l="0" t="0" r="0" b="0"/>
            <wp:docPr id="107" nam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fig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917894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A7B04AF" w14:textId="77777777" w:rsidR="00B703DE" w:rsidRDefault="004C3159">
      <w:pPr>
        <w:spacing w:before="60" w:after="0" w:line="240" w:lineRule="auto"/>
        <w:ind w:left="255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6C6F79D9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A27697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A Figura 8 apresenta a solicitação do relatório de usuários, com os filtros de texto, situação e período; a planilha gerada é enviada por e-mail.</w:t>
      </w:r>
    </w:p>
    <w:p w14:paraId="72AC42F6" w14:textId="2D50D095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8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Solicitação do relatório de usuários</w:t>
      </w:r>
    </w:p>
    <w:p w14:paraId="5591DBD7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344B5C16" wp14:editId="4A1897E6">
            <wp:extent cx="2520000" cy="2343157"/>
            <wp:effectExtent l="0" t="0" r="0" b="0"/>
            <wp:docPr id="108" nam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fig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43157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7ABA657" w14:textId="77777777" w:rsidR="00B703DE" w:rsidRDefault="004C3159">
      <w:pPr>
        <w:spacing w:before="60" w:after="0" w:line="240" w:lineRule="auto"/>
        <w:ind w:left="255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6F192C46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3C45D03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Figura 9 mostra a fila de análise manual, com 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que a comparação automática não conseguiu decidir e o motivo de cada encaminhamento.</w:t>
      </w:r>
    </w:p>
    <w:p w14:paraId="0F30FF01" w14:textId="4918F15A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9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Fila de análise manual</w:t>
      </w:r>
    </w:p>
    <w:p w14:paraId="65B384B4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C883F94" wp14:editId="01FBCF43">
            <wp:extent cx="5400000" cy="3037500"/>
            <wp:effectExtent l="0" t="0" r="0" b="0"/>
            <wp:docPr id="109" name="Figur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fig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2F6E833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4536BB34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FB88917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A Figura 10 apresenta o envio de um novo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com o nome e o CPF do cliente, a foto (ou o PDF) do documento e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 w14:paraId="457010F8" w14:textId="51257A46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10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Envio de novo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onboarding</w:t>
      </w:r>
      <w:proofErr w:type="spellEnd"/>
    </w:p>
    <w:p w14:paraId="7747DD39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344ADD2F" wp14:editId="3714357C">
            <wp:extent cx="2520000" cy="2962105"/>
            <wp:effectExtent l="0" t="0" r="0" b="0"/>
            <wp:docPr id="110" name="Figu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ig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962105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1AFEB976" w14:textId="77777777" w:rsidR="00B703DE" w:rsidRDefault="004C3159">
      <w:pPr>
        <w:spacing w:before="60" w:after="0" w:line="240" w:lineRule="auto"/>
        <w:ind w:left="255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391DB11E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320B027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Figura 11 mostra a análise manual de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na qual o analista registra a observação e decide pela aprovação ou pela reprovação.</w:t>
      </w:r>
    </w:p>
    <w:p w14:paraId="5812A35B" w14:textId="2338A69D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11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Análise manual de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onboarding</w:t>
      </w:r>
      <w:proofErr w:type="spellEnd"/>
    </w:p>
    <w:p w14:paraId="5E11B612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1D54A5A0" wp14:editId="53629ADA">
            <wp:extent cx="2520000" cy="3035789"/>
            <wp:effectExtent l="0" t="0" r="0" b="0"/>
            <wp:docPr id="111" name="Figura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fig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035789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6882AC79" w14:textId="77777777" w:rsidR="00B703DE" w:rsidRDefault="004C3159">
      <w:pPr>
        <w:spacing w:before="60" w:after="0" w:line="240" w:lineRule="auto"/>
        <w:ind w:left="255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781F9949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F4884F8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A Figura 12 apresenta o histórico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aprovados e reprovados, com filtro por situação e por CPF ou nome.</w:t>
      </w:r>
    </w:p>
    <w:p w14:paraId="4C221D3F" w14:textId="4632E44C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12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Histórico de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onboardings</w:t>
      </w:r>
      <w:proofErr w:type="spellEnd"/>
    </w:p>
    <w:p w14:paraId="53C8DD2A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08DB9216" wp14:editId="6A801741">
            <wp:extent cx="5400000" cy="3037500"/>
            <wp:effectExtent l="0" t="0" r="0" b="0"/>
            <wp:docPr id="112" name="Figur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fig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BD987F2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43413A23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86027C8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Figura 13 mostra o detalhe de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decidido manualmente, com a similaridade registrada e a observação do analista.</w:t>
      </w:r>
    </w:p>
    <w:p w14:paraId="5BE3000B" w14:textId="7081279E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13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Detalhe de um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onboarding</w:t>
      </w:r>
      <w:proofErr w:type="spellEnd"/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analisado</w:t>
      </w:r>
    </w:p>
    <w:p w14:paraId="2E857E6A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4F08FA78" wp14:editId="267DAFFA">
            <wp:extent cx="2520000" cy="3345263"/>
            <wp:effectExtent l="0" t="0" r="0" b="0"/>
            <wp:docPr id="113" name="Figura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fig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345263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24F68DF" w14:textId="77777777" w:rsidR="00B703DE" w:rsidRDefault="004C3159">
      <w:pPr>
        <w:spacing w:before="60" w:after="0" w:line="240" w:lineRule="auto"/>
        <w:ind w:left="255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4B770DF9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sectPr w:rsidR="00B703DE" w:rsidSect="0027767B">
      <w:headerReference w:type="default" r:id="rId23"/>
      <w:pgSz w:w="11906" w:h="16838"/>
      <w:pgMar w:top="1701" w:right="1134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BB2171" w14:textId="77777777" w:rsidR="00024E50" w:rsidRDefault="00024E50" w:rsidP="00D05AF8">
      <w:pPr>
        <w:spacing w:after="0" w:line="240" w:lineRule="auto"/>
      </w:pPr>
      <w:r>
        <w:separator/>
      </w:r>
    </w:p>
  </w:endnote>
  <w:endnote w:type="continuationSeparator" w:id="0">
    <w:p w14:paraId="0BE990CB" w14:textId="77777777" w:rsidR="00024E50" w:rsidRDefault="00024E50" w:rsidP="00D05A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C409A4" w14:textId="77777777" w:rsidR="00024E50" w:rsidRDefault="00024E50" w:rsidP="00D05AF8">
      <w:pPr>
        <w:spacing w:after="0" w:line="240" w:lineRule="auto"/>
      </w:pPr>
      <w:r>
        <w:separator/>
      </w:r>
    </w:p>
  </w:footnote>
  <w:footnote w:type="continuationSeparator" w:id="0">
    <w:p w14:paraId="40010C3F" w14:textId="77777777" w:rsidR="00024E50" w:rsidRDefault="00024E50" w:rsidP="00D05A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5C833E" w14:textId="77777777" w:rsidR="00D05AF8" w:rsidRPr="00D05AF8" w:rsidRDefault="00D05AF8">
    <w:pPr>
      <w:pStyle w:val="Cabealho"/>
      <w:jc w:val="right"/>
      <w:rPr>
        <w:rFonts w:ascii="Times New Roman" w:hAnsi="Times New Roman" w:cs="Times New Roman"/>
        <w:sz w:val="24"/>
        <w:szCs w:val="24"/>
      </w:rPr>
    </w:pPr>
  </w:p>
  <w:p w14:paraId="7C23B8BD" w14:textId="77777777" w:rsidR="00D05AF8" w:rsidRDefault="00D05AF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239431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36F8D7CC" w14:textId="77777777" w:rsidR="0027767B" w:rsidRPr="0027767B" w:rsidRDefault="0027767B">
        <w:pPr>
          <w:pStyle w:val="Cabealho"/>
          <w:jc w:val="right"/>
          <w:rPr>
            <w:rFonts w:ascii="Times New Roman" w:hAnsi="Times New Roman" w:cs="Times New Roman"/>
            <w:sz w:val="24"/>
            <w:szCs w:val="24"/>
          </w:rPr>
        </w:pPr>
        <w:r w:rsidRPr="0027767B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7767B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7767B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B92C44">
          <w:rPr>
            <w:rFonts w:ascii="Times New Roman" w:hAnsi="Times New Roman" w:cs="Times New Roman"/>
            <w:noProof/>
            <w:sz w:val="24"/>
            <w:szCs w:val="24"/>
          </w:rPr>
          <w:t>12</w:t>
        </w:r>
        <w:r w:rsidRPr="0027767B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37B7532" w14:textId="77777777" w:rsidR="0027767B" w:rsidRDefault="0027767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070BE"/>
    <w:multiLevelType w:val="multilevel"/>
    <w:tmpl w:val="CDD29CC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932A17"/>
    <w:multiLevelType w:val="multilevel"/>
    <w:tmpl w:val="ED186F4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5545CC"/>
    <w:multiLevelType w:val="multilevel"/>
    <w:tmpl w:val="B9486F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7E47BF"/>
    <w:multiLevelType w:val="hybridMultilevel"/>
    <w:tmpl w:val="6A2C7D24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89E1D1D"/>
    <w:multiLevelType w:val="multilevel"/>
    <w:tmpl w:val="2C54141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9D2FFA"/>
    <w:multiLevelType w:val="multilevel"/>
    <w:tmpl w:val="85A0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C76A05"/>
    <w:multiLevelType w:val="multilevel"/>
    <w:tmpl w:val="0DFA88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DD1EB1"/>
    <w:multiLevelType w:val="multilevel"/>
    <w:tmpl w:val="23C4934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AD4B07"/>
    <w:multiLevelType w:val="multilevel"/>
    <w:tmpl w:val="B1F0B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2.%3.%4"/>
      <w:lvlJc w:val="left"/>
      <w:pPr>
        <w:ind w:left="851" w:hanging="851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8940C5"/>
    <w:multiLevelType w:val="multilevel"/>
    <w:tmpl w:val="003C6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DA2EA3"/>
    <w:multiLevelType w:val="hybridMultilevel"/>
    <w:tmpl w:val="D06410E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712B40BE"/>
    <w:multiLevelType w:val="multilevel"/>
    <w:tmpl w:val="F94C78C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3BA6D04"/>
    <w:multiLevelType w:val="multilevel"/>
    <w:tmpl w:val="2702E7D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B93397"/>
    <w:multiLevelType w:val="hybridMultilevel"/>
    <w:tmpl w:val="C64287D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186679025">
    <w:abstractNumId w:val="5"/>
  </w:num>
  <w:num w:numId="2" w16cid:durableId="1680886979">
    <w:abstractNumId w:val="8"/>
  </w:num>
  <w:num w:numId="3" w16cid:durableId="1634943254">
    <w:abstractNumId w:val="9"/>
  </w:num>
  <w:num w:numId="4" w16cid:durableId="1422409924">
    <w:abstractNumId w:val="2"/>
    <w:lvlOverride w:ilvl="0">
      <w:lvl w:ilvl="0">
        <w:numFmt w:val="decimal"/>
        <w:lvlText w:val="%1."/>
        <w:lvlJc w:val="left"/>
      </w:lvl>
    </w:lvlOverride>
  </w:num>
  <w:num w:numId="5" w16cid:durableId="998801259">
    <w:abstractNumId w:val="0"/>
    <w:lvlOverride w:ilvl="0">
      <w:lvl w:ilvl="0">
        <w:numFmt w:val="decimal"/>
        <w:lvlText w:val="%1."/>
        <w:lvlJc w:val="left"/>
      </w:lvl>
    </w:lvlOverride>
  </w:num>
  <w:num w:numId="6" w16cid:durableId="1888059088">
    <w:abstractNumId w:val="1"/>
    <w:lvlOverride w:ilvl="0">
      <w:lvl w:ilvl="0">
        <w:numFmt w:val="decimal"/>
        <w:lvlText w:val="%1."/>
        <w:lvlJc w:val="left"/>
      </w:lvl>
    </w:lvlOverride>
  </w:num>
  <w:num w:numId="7" w16cid:durableId="1028212476">
    <w:abstractNumId w:val="4"/>
    <w:lvlOverride w:ilvl="0">
      <w:lvl w:ilvl="0">
        <w:numFmt w:val="decimal"/>
        <w:lvlText w:val="%1."/>
        <w:lvlJc w:val="left"/>
      </w:lvl>
    </w:lvlOverride>
  </w:num>
  <w:num w:numId="8" w16cid:durableId="720056547">
    <w:abstractNumId w:val="12"/>
    <w:lvlOverride w:ilvl="0">
      <w:lvl w:ilvl="0">
        <w:numFmt w:val="decimal"/>
        <w:lvlText w:val="%1."/>
        <w:lvlJc w:val="left"/>
      </w:lvl>
    </w:lvlOverride>
  </w:num>
  <w:num w:numId="9" w16cid:durableId="650066244">
    <w:abstractNumId w:val="6"/>
    <w:lvlOverride w:ilvl="0">
      <w:lvl w:ilvl="0">
        <w:numFmt w:val="decimal"/>
        <w:lvlText w:val="%1."/>
        <w:lvlJc w:val="left"/>
      </w:lvl>
    </w:lvlOverride>
  </w:num>
  <w:num w:numId="10" w16cid:durableId="1668361159">
    <w:abstractNumId w:val="11"/>
    <w:lvlOverride w:ilvl="0">
      <w:lvl w:ilvl="0">
        <w:numFmt w:val="decimal"/>
        <w:lvlText w:val="%1."/>
        <w:lvlJc w:val="left"/>
      </w:lvl>
    </w:lvlOverride>
  </w:num>
  <w:num w:numId="11" w16cid:durableId="798839914">
    <w:abstractNumId w:val="7"/>
    <w:lvlOverride w:ilvl="0">
      <w:lvl w:ilvl="0">
        <w:numFmt w:val="decimal"/>
        <w:lvlText w:val="%1."/>
        <w:lvlJc w:val="left"/>
      </w:lvl>
    </w:lvlOverride>
  </w:num>
  <w:num w:numId="12" w16cid:durableId="1254317077">
    <w:abstractNumId w:val="10"/>
  </w:num>
  <w:num w:numId="13" w16cid:durableId="1825311710">
    <w:abstractNumId w:val="13"/>
  </w:num>
  <w:num w:numId="14" w16cid:durableId="842016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261"/>
    <w:rsid w:val="00024E50"/>
    <w:rsid w:val="0011086B"/>
    <w:rsid w:val="00125467"/>
    <w:rsid w:val="0017037F"/>
    <w:rsid w:val="00196C80"/>
    <w:rsid w:val="0027767B"/>
    <w:rsid w:val="002B6A26"/>
    <w:rsid w:val="004C3159"/>
    <w:rsid w:val="004D1B2B"/>
    <w:rsid w:val="004F7FEF"/>
    <w:rsid w:val="00596973"/>
    <w:rsid w:val="00617620"/>
    <w:rsid w:val="006E267C"/>
    <w:rsid w:val="006F0328"/>
    <w:rsid w:val="0071224C"/>
    <w:rsid w:val="007521C1"/>
    <w:rsid w:val="007732B2"/>
    <w:rsid w:val="00A0460F"/>
    <w:rsid w:val="00A07D0F"/>
    <w:rsid w:val="00A4327E"/>
    <w:rsid w:val="00AA1261"/>
    <w:rsid w:val="00B51B22"/>
    <w:rsid w:val="00B703DE"/>
    <w:rsid w:val="00B92C44"/>
    <w:rsid w:val="00BC1C4C"/>
    <w:rsid w:val="00BC4B5A"/>
    <w:rsid w:val="00BE05C6"/>
    <w:rsid w:val="00BE1E2B"/>
    <w:rsid w:val="00CF5F04"/>
    <w:rsid w:val="00D05AF8"/>
    <w:rsid w:val="00D64367"/>
    <w:rsid w:val="00E4247B"/>
    <w:rsid w:val="00E62B25"/>
    <w:rsid w:val="00EC1344"/>
    <w:rsid w:val="00EE565C"/>
    <w:rsid w:val="00F303C0"/>
    <w:rsid w:val="00F53E95"/>
    <w:rsid w:val="00FA7001"/>
    <w:rsid w:val="00FE6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DCCA8"/>
  <w15:chartTrackingRefBased/>
  <w15:docId w15:val="{F8B0C0F0-5398-4F80-8AC0-AF12E125A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2C44"/>
  </w:style>
  <w:style w:type="paragraph" w:styleId="Ttulo1">
    <w:name w:val="heading 1"/>
    <w:basedOn w:val="Normal"/>
    <w:next w:val="Normal"/>
    <w:link w:val="Ttulo1Char"/>
    <w:uiPriority w:val="9"/>
    <w:qFormat/>
    <w:rsid w:val="00AA12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254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2546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AA1261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AA1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AA1261"/>
    <w:rPr>
      <w:color w:val="0000FF"/>
      <w:u w:val="single"/>
    </w:rPr>
  </w:style>
  <w:style w:type="character" w:customStyle="1" w:styleId="apple-tab-span">
    <w:name w:val="apple-tab-span"/>
    <w:basedOn w:val="Fontepargpadro"/>
    <w:rsid w:val="00AA1261"/>
  </w:style>
  <w:style w:type="character" w:customStyle="1" w:styleId="Ttulo1Char">
    <w:name w:val="Título 1 Char"/>
    <w:basedOn w:val="Fontepargpadro"/>
    <w:link w:val="Ttulo1"/>
    <w:uiPriority w:val="9"/>
    <w:rsid w:val="00AA12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AA1261"/>
    <w:pPr>
      <w:outlineLvl w:val="9"/>
    </w:pPr>
    <w:rPr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2546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12546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6F0328"/>
    <w:pPr>
      <w:spacing w:before="120" w:after="220"/>
    </w:pPr>
    <w:rPr>
      <w:rFonts w:ascii="Times New Roman" w:hAnsi="Times New Roman"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125467"/>
    <w:pPr>
      <w:spacing w:after="120"/>
    </w:pPr>
    <w:rPr>
      <w:rFonts w:ascii="Times New Roman" w:hAnsi="Times New Roman"/>
      <w:sz w:val="24"/>
    </w:rPr>
  </w:style>
  <w:style w:type="paragraph" w:styleId="Sumrio3">
    <w:name w:val="toc 3"/>
    <w:basedOn w:val="Normal"/>
    <w:next w:val="Normal"/>
    <w:autoRedefine/>
    <w:uiPriority w:val="39"/>
    <w:unhideWhenUsed/>
    <w:rsid w:val="00125467"/>
    <w:pPr>
      <w:spacing w:after="120"/>
    </w:pPr>
    <w:rPr>
      <w:rFonts w:ascii="Times New Roman" w:hAnsi="Times New Roman"/>
      <w:sz w:val="24"/>
    </w:rPr>
  </w:style>
  <w:style w:type="paragraph" w:styleId="Cabealho">
    <w:name w:val="header"/>
    <w:basedOn w:val="Normal"/>
    <w:link w:val="CabealhoChar"/>
    <w:uiPriority w:val="99"/>
    <w:unhideWhenUsed/>
    <w:rsid w:val="00D05A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05AF8"/>
  </w:style>
  <w:style w:type="paragraph" w:styleId="Rodap">
    <w:name w:val="footer"/>
    <w:basedOn w:val="Normal"/>
    <w:link w:val="RodapChar"/>
    <w:uiPriority w:val="99"/>
    <w:unhideWhenUsed/>
    <w:rsid w:val="00D05A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05AF8"/>
  </w:style>
  <w:style w:type="paragraph" w:styleId="Legenda">
    <w:name w:val="caption"/>
    <w:basedOn w:val="Normal"/>
    <w:next w:val="Normal"/>
    <w:uiPriority w:val="35"/>
    <w:unhideWhenUsed/>
    <w:qFormat/>
    <w:rsid w:val="006F032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A07D0F"/>
    <w:pPr>
      <w:spacing w:before="120" w:after="120"/>
    </w:pPr>
    <w:rPr>
      <w:rFonts w:ascii="Times New Roman" w:hAnsi="Times New Roman"/>
      <w:sz w:val="24"/>
    </w:rPr>
  </w:style>
  <w:style w:type="paragraph" w:styleId="PargrafodaLista">
    <w:name w:val="List Paragraph"/>
    <w:basedOn w:val="Normal"/>
    <w:uiPriority w:val="34"/>
    <w:qFormat/>
    <w:rsid w:val="004F7FEF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EC134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C134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C134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C134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C134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9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6361">
          <w:marLeft w:val="-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73370">
          <w:marLeft w:val="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9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906991-8DC4-4E49-ABBB-870A80D454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1</Pages>
  <Words>5762</Words>
  <Characters>31119</Characters>
  <Application>Microsoft Office Word</Application>
  <DocSecurity>0</DocSecurity>
  <Lines>259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KYC TRUEFACE: PLATAFORMA WEB PARA VERIFICAÇÃO DE IDENTIDADE POR BIOMETRIA FACIAL</vt:lpstr>
    </vt:vector>
  </TitlesOfParts>
  <Company/>
  <LinksUpToDate>false</LinksUpToDate>
  <CharactersWithSpaces>36808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KYC TRUEFACE: PLATAFORMA WEB PARA VERIFICAÇÃO DE IDENTIDADE POR BIOMETRIA FACIAL</dc:title>
  <dc:subject/>
  <dc:creator>Gustavo do Espirito Santo</dc:creator>
  <cp:keywords/>
  <dc:description/>
  <cp:lastModifiedBy>GUSTAVO DO ESPÍRITO SANTO</cp:lastModifiedBy>
  <cp:revision>16</cp:revision>
  <cp:lastPrinted>2026-10-05T21:50:00Z</cp:lastPrinted>
  <dcterms:created xsi:type="dcterms:W3CDTF">2024-10-04T02:28:00Z</dcterms:created>
  <dcterms:modified xsi:type="dcterms:W3CDTF">2026-10-05T21:52:00Z</dcterms:modified>
</cp:coreProperties>
</file>