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9113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5FF6EE" wp14:editId="4990CA66">
            <wp:extent cx="1744980" cy="281940"/>
            <wp:effectExtent l="0" t="0" r="762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ransferi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C991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CURSO DE ANÁLISE E DESENVOLVIMENTO DE SISTEMAS</w:t>
      </w:r>
    </w:p>
    <w:p w14:paraId="481272B4" w14:textId="77777777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RELATÓRIO TÉCNICO DE ENTREGA DE SOFTWARE</w:t>
      </w:r>
    </w:p>
    <w:p w14:paraId="06C7319F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2C74627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1DB1225" w14:textId="77777777" w:rsid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53F653" w14:textId="77777777" w:rsidR="00D64367" w:rsidRPr="00D64367" w:rsidRDefault="00D64367" w:rsidP="00D6436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C1DA2A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F67621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GUSTAVO DO ESPIRITO SANTO</w:t>
      </w:r>
    </w:p>
    <w:p w14:paraId="051E9B12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22FB52B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45EBDD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47674CC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6B9C17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4FDA00" w14:textId="77777777" w:rsidR="00D64367" w:rsidRDefault="00D64367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6AFBF4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B50A432" w14:textId="7910F392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KYC TRUEFACE</w:t>
      </w:r>
    </w:p>
    <w:p w14:paraId="6FB7E2DC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7C8703C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62AA1FFF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39A66F5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56C9F5E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732AB53C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4877A1B4" w14:textId="77777777" w:rsidR="00D64367" w:rsidRDefault="00D64367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083473D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750C8A0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12D7752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38474C6C" w14:textId="77777777" w:rsidR="00D64367" w:rsidRDefault="00D64367" w:rsidP="00D6436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</w:p>
    <w:p w14:paraId="224B9797" w14:textId="77777777" w:rsidR="00AA1261" w:rsidRPr="00AA1261" w:rsidRDefault="006E267C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JOINVILLE/SC</w:t>
      </w:r>
    </w:p>
    <w:p w14:paraId="490332DA" w14:textId="77777777" w:rsidR="00D64367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202</w:t>
      </w:r>
      <w:r w:rsidR="005969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6</w:t>
      </w:r>
    </w:p>
    <w:p w14:paraId="1AC2BB7A" w14:textId="77777777" w:rsidR="00AA1261" w:rsidRPr="00AA1261" w:rsidRDefault="006E267C" w:rsidP="00D64367">
      <w:pPr>
        <w:pageBreakBefore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GUSTAVO DO ESPIRITO SANTO</w:t>
      </w:r>
    </w:p>
    <w:p w14:paraId="3B9EE879" w14:textId="77777777" w:rsidR="00CF5F04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A4949CA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8A0B06F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79D7B4C" w14:textId="77777777" w:rsidR="00CF5F04" w:rsidRDefault="00CF5F04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F8FFECE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622F09C3" w14:textId="2BB11464" w:rsidR="00AA1261" w:rsidRPr="00AA1261" w:rsidRDefault="00AA1261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KYC TRUEFACE</w:t>
      </w:r>
    </w:p>
    <w:p w14:paraId="41967161" w14:textId="77777777" w:rsidR="00AA1261" w:rsidRPr="00AA1261" w:rsidRDefault="00AA1261" w:rsidP="00AA126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AA126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3887386" w14:textId="77777777" w:rsidR="00AA1261" w:rsidRPr="00AA1261" w:rsidRDefault="00AA1261" w:rsidP="00AA1261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Relatório Técnico de</w:t>
      </w:r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entrega de software apresentado ao curso de Análise e Desenvolvimento de Sistemas da </w:t>
      </w:r>
      <w:proofErr w:type="spellStart"/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UniSENAI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Joinville/SC</w:t>
      </w:r>
      <w:r w:rsidRPr="00AA1261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como parte das atividades para obtenção da conclusão do curso.</w:t>
      </w:r>
    </w:p>
    <w:p w14:paraId="64C4BAFD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997552" w14:textId="4B946ADB" w:rsidR="00B703DE" w:rsidRDefault="004C3159" w:rsidP="00EC1344">
      <w:pPr>
        <w:spacing w:after="0" w:line="240" w:lineRule="auto"/>
        <w:ind w:left="450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Orientador: Prof. </w:t>
      </w:r>
      <w:r w:rsidR="00EC134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Carlos </w:t>
      </w:r>
      <w:r w:rsidR="00B51B22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Junior </w:t>
      </w:r>
      <w:r w:rsidR="00EC1344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Uchôa</w:t>
      </w:r>
      <w:r w:rsidR="00B51B22"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Oliveira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45368E00" w14:textId="77777777" w:rsidR="00D64367" w:rsidRPr="00CF5F04" w:rsidRDefault="00CF5F04" w:rsidP="00CF5F04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58F26D37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6754C14D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39889D83" w14:textId="77777777" w:rsidR="00D64367" w:rsidRDefault="00D64367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</w:pPr>
    </w:p>
    <w:p w14:paraId="490F6BB4" w14:textId="77777777" w:rsidR="00AA1261" w:rsidRPr="00AA1261" w:rsidRDefault="006E267C" w:rsidP="00AA1261">
      <w:pPr>
        <w:spacing w:after="0" w:line="240" w:lineRule="auto"/>
        <w:ind w:left="15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JOINVILLE/SC</w:t>
      </w:r>
    </w:p>
    <w:p w14:paraId="6FA3AC4F" w14:textId="77777777" w:rsidR="00AA1261" w:rsidRPr="00D64367" w:rsidRDefault="00A4327E" w:rsidP="00AA126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pt-BR"/>
        </w:rPr>
        <w:t>2026</w:t>
      </w:r>
    </w:p>
    <w:p w14:paraId="75163D52" w14:textId="77777777" w:rsidR="00AA1261" w:rsidRPr="00AA1261" w:rsidRDefault="00BC4B5A" w:rsidP="00AA1261">
      <w:pPr>
        <w:pageBreakBefore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A12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RESUMO</w:t>
      </w:r>
    </w:p>
    <w:p w14:paraId="713B5EE8" w14:textId="77777777" w:rsidR="00AA1261" w:rsidRPr="00AA1261" w:rsidRDefault="00AA1261" w:rsidP="00AA12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DB4EEAF" w14:textId="77777777" w:rsidR="00B703DE" w:rsidRDefault="004C3159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relatório técnico apresenta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uma plataforma web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– KYC) destinada a empresas parceiras que precisam confirmar, de forma segura e rastreável, que a pessoa que solicita um cadastro é de fato a titular do documento apresentado. O trabalho parte da constatação de que a conferência manual entre a foto do documento e a aparência do cliente é lenta, subjetiva, sujeita a fraudes e raramente deixa registros que permitam auditoria posterior. Para enfrentar esse problema, o sistema recebe a foto ou o PDF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armazena os arquivos no servidor e os compara automaticamente por meio do serviço de reconhecimento facial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 base no índice de similaridade obtido,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 (a partir de 90%), reprovado automaticamente (abaixo de 30%) ou encaminhado para análise manual, na qual um analista visualiza as imagens, registra uma observação e decide pela aprovação ou pela reprovação. A plataforma oferece ainda autenticação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com senhas protegidas pelo algoritmo Argon2id, controle de acesso por perfis (Comum, Administrador e Master), gestão de usuários com envio de e-mail de primeiro acesso, recuperação de senha por e-mail, painel de indicadores e relatório de usuários gerado em planilha e enviado por e-mail. A metodologia envolveu o levantamento de regras de negócio e requisitos, a modelagem por meio dos diagramas de casos de uso e de entidade e relacionamento e a implementação incremental,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ASP.NET Core 8, banco de dados PostgreSQL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além de implantação automatizada com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Docker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Como resultado, obteve-se uma solução funcional, que atende várias empresas com dados isolados, reduz o esforço manual na validação de identidade, concentra a atuação humana nos casos duvidosos e mantém o histórico das decisões tomadas. Conclui-se que a combinação entre a comparação facial automatizada e a revisão humana dirigida constitui uma abordagem viável para tornar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clientes mais ágil, padronizado e confiável.</w:t>
      </w:r>
    </w:p>
    <w:p w14:paraId="7135618C" w14:textId="77777777" w:rsidR="00AA1261" w:rsidRPr="00AA1261" w:rsidRDefault="00AA1261" w:rsidP="0027767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7EC3DFC" w14:textId="77777777" w:rsidR="00B703DE" w:rsidRDefault="004C315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Palavras-chave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Verificação de identidade. Biometria facial.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digital.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Aplicação web.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9238801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D12A56B" w14:textId="77777777" w:rsidR="00125467" w:rsidRPr="00D05AF8" w:rsidRDefault="00125467" w:rsidP="00125467">
          <w:pPr>
            <w:pStyle w:val="CabealhodoSumrio"/>
            <w:pageBreakBefore/>
            <w:spacing w:line="360" w:lineRule="auto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D05AF8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SUMÁRIO</w:t>
          </w:r>
        </w:p>
        <w:p w14:paraId="30D4B407" w14:textId="6F1FA9D1" w:rsidR="004C3159" w:rsidRDefault="006F0328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41517982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1.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INTRODUÇÃO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_Toc241517982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5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B0B37CC" w14:textId="78630A5D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3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2.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 GERAL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_Toc241517983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6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8688359" w14:textId="0BD9FCD6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4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3.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OBJETIVOS ESPECÍFICOS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_Toc241517984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7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4C83B916" w14:textId="605F47CD" w:rsidR="004C3159" w:rsidRDefault="00000000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5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ENGENHARIA DE REQUISITOS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_Toc241517985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7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74604CF7" w14:textId="6C9BFA30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6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4.1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REGRAS DE NEGÓCIO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_Toc241517986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8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D75A6FA" w14:textId="64F59A75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7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4.2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REQUISITOS FUNCIONAIS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_Toc241517987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1593996B" w14:textId="7978F49F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8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4.2.1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Entradas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_Toc241517988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5A71541E" w14:textId="28955E2B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89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4.2.2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Processos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_Toc241517989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10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48B4F038" w14:textId="1306B804" w:rsidR="004C3159" w:rsidRDefault="00000000">
          <w:pPr>
            <w:pStyle w:val="Sumrio3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0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4.2.3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Saídas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_Toc241517990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11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0706EB5" w14:textId="1A62427C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1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4.3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REQUISITOS NÃO FUNCIONAIS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_Toc241517991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12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5453F1D7" w14:textId="1A727BD4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2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4.4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DIAGRAMA DE CASOS DE USO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_Toc241517992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13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3371A803" w14:textId="23192F51" w:rsidR="004C3159" w:rsidRDefault="00000000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3" w:history="1"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4.5</w:t>
            </w:r>
            <w:r w:rsidR="004C3159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4C3159" w:rsidRPr="003A7181">
              <w:rPr>
                <w:rStyle w:val="Hyperlink"/>
                <w:rFonts w:eastAsia="Times New Roman" w:cs="Times New Roman"/>
                <w:noProof/>
                <w:lang w:eastAsia="pt-BR"/>
              </w:rPr>
              <w:t>DIAGRAMA DE ENTIDADE E RELACIONAMENTO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_Toc241517993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15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2A474BF0" w14:textId="5CDC18C9" w:rsidR="004C315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4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REFERÊNCIAS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_Toc241517994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19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0C390FA8" w14:textId="2882A0B5" w:rsidR="004C3159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41517995" w:history="1">
            <w:r w:rsidR="004C3159" w:rsidRPr="003A7181">
              <w:rPr>
                <w:rStyle w:val="Hyperlink"/>
                <w:rFonts w:eastAsia="Times New Roman" w:cs="Times New Roman"/>
                <w:b/>
                <w:noProof/>
                <w:lang w:eastAsia="pt-BR"/>
              </w:rPr>
              <w:t>ANEXO (IMAGENS DO SISTEMA)</w:t>
            </w:r>
            <w:r w:rsidR="004C3159">
              <w:rPr>
                <w:noProof/>
                <w:webHidden/>
              </w:rPr>
              <w:tab/>
            </w:r>
            <w:r w:rsidR="004C3159">
              <w:rPr>
                <w:noProof/>
                <w:webHidden/>
              </w:rPr>
              <w:fldChar w:fldCharType="begin"/>
            </w:r>
            <w:r w:rsidR="004C3159">
              <w:rPr>
                <w:noProof/>
                <w:webHidden/>
              </w:rPr>
              <w:instrText xml:space="preserve"> PAGEREF _Toc241517995 \h </w:instrText>
            </w:r>
            <w:r w:rsidR="004C3159">
              <w:rPr>
                <w:noProof/>
                <w:webHidden/>
              </w:rPr>
            </w:r>
            <w:r w:rsidR="004C3159">
              <w:rPr>
                <w:noProof/>
                <w:webHidden/>
              </w:rPr>
              <w:fldChar w:fldCharType="separate"/>
            </w:r>
            <w:r w:rsidR="00E4247B">
              <w:rPr>
                <w:noProof/>
                <w:webHidden/>
              </w:rPr>
              <w:t>20</w:t>
            </w:r>
            <w:r w:rsidR="004C3159">
              <w:rPr>
                <w:noProof/>
                <w:webHidden/>
              </w:rPr>
              <w:fldChar w:fldCharType="end"/>
            </w:r>
          </w:hyperlink>
        </w:p>
        <w:p w14:paraId="6141CA6F" w14:textId="041A4EDE" w:rsidR="00125467" w:rsidRDefault="006F0328" w:rsidP="00125467">
          <w:pPr>
            <w:spacing w:line="360" w:lineRule="auto"/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FFF983" w14:textId="77777777" w:rsidR="0027767B" w:rsidRDefault="0027767B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27767B" w:rsidSect="00AA1261">
          <w:headerReference w:type="default" r:id="rId9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E13F3B9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0" w:name="_Toc241517982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INTRODUÇÃO</w:t>
      </w:r>
      <w:bookmarkEnd w:id="0"/>
    </w:p>
    <w:p w14:paraId="5E79F7F1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829BC9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digitalização de serviços financeiros e comerciais ampliou o número de clientes que iniciam um relacionamento com empresas sem comparecer presencialmente a uma agência ou loja. Nesse cenário, o processo conhecido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Know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Your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Customer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(KYC), ou “conheça seu cliente”, tornou-se etapa essencial do cadastro, pois consiste em identificar e qualificar o cliente antes de conceder acesso a produtos e serviços. No Brasil, a Circular nº 3.978/2020 do Banco Central exige que as instituições por ele autorizadas adotem procedimentos destinados a conhecer seus clientes, como parte da prevenção à lavagem de dinheiro (BANCO CENTRAL DO BRASIL, 2020). Ao mesmo tempo, a Lei Geral de Proteção de Dados Pessoais classifica o dado biométrico como dado pessoal sensível, o que exige cuidado redobrado em seu tratamento (BRASIL, 2018).</w:t>
      </w:r>
    </w:p>
    <w:p w14:paraId="443466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Em muitas empresas que realizam cadastros à distância, como correspondentes bancários,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fintechs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lojas que concedem crédito e prestadores de serviço por assinatura, a validação de identidade ainda é feita de forma predominantemente manual. Em um fluxo típico, o cliente envia por aplicativo de mensagens ou por e-mail uma foto do documento de identificação (RG ou CNH)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um atendente abre os dois arquivos, compara visualmente o rosto das imagens, confere o nome e o CPF informados e registra sua decisão em uma planilha ou no sistema de cadastro. Quando surge alguma dúvida, o caso é repassado a um supervisor, e as imagens passam a circular entre pessoas e dispositivos diferentes.</w:t>
      </w:r>
    </w:p>
    <w:p w14:paraId="2949B2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Esse modelo apresenta limitações importantes. A comparação visual depende da atenção e da experiência de cada atendente, o que torna o resultado subjetivo e pouco padronizado; o tempo de resposta cresce na mesma proporção do volume de cadastros; documentos adulterados ou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terceiros podem passar despercebidos; e, como as decisões ficam dispersas em planilhas e conversas, torna-se difícil comprovar posteriormente quem aprovou determinado cliente, quando e com base em quais evidências. Além disso, o compartilhamento informal de imagens de documentos e de rostos expõe dados pessoais sensíveis a riscos de vazamento, em desacordo com os cuidados exigidos pela legislação.</w:t>
      </w:r>
    </w:p>
    <w:p w14:paraId="0B52732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Diante desse contexto, o presente relatório descreve o desenvolvimento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uma plataforma web de verificação de identidade por biometria facial. No sistema, cada empresa parceira possui seu próprio espaço de dados, isolado das demais, e seus usuários registram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cliente informando nome, CPF, a imagem (ou o PDF) do documento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A comparação entre os rostos é executada automaticamente, em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segundo plano, pelo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(AMAZON WEB SERVICES, 2026): quando a similaridade é alta, o cadastro é aprovado; quando é muito baixa, é reprovado; e, nos casos intermediários ou inconclusivos, o registro é encaminhado a uma fila de análise manual, na qual um analista examina as imagens e registra uma observação que justifica sua decisão. Cada decisão fica registrada com data, similaridade observada e mensagem descritiva e, nas decisões manuais, também com a observação e o usuário responsável, formando um histórico auditável.</w:t>
      </w:r>
    </w:p>
    <w:p w14:paraId="7517988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sistema atende a três níveis de usuário. O perfil Comum possui acesso somente de consulta: visualiza o painel de indicadores, a lista de usuários, a fila de análise manual, o histórico e as imagens dos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O perfil Administrador, além das consultas, cadastra e edita usuários, envia novos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aprova ou reprova os registros em análise manual e solicita o relatório de usuários. O perfil Master reúne as mesmas permissões do Administrador e é o único autorizado a conceder o perfil Master a outros usuários. Completam a solução a autenticação por e-mail e senha, a definição de senha no primeiro acesso e a recuperação de senha por e-mail.</w:t>
      </w:r>
    </w:p>
    <w:p w14:paraId="254316D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escolha do tema justifica-se pela relevância crescente da verificação de identidade à distância e pela oportunidade de aplicar, em um problema real, conhecimentos de engenharia de requisitos, modelagem de dados, desenvolvimento web, segurança da informação e integração com serviços em nuvem. Assim, este trabalho busca responder à seguinte pergunta norteadora: como o desenvolvimento de uma plataforma web que combine a comparação facial automatizada com a revisão humana dos casos duvidosos pode tornar a verificação de identidade de clientes mais ágil, padronizada e auditável para empresas que realizam cadastros à distância?</w:t>
      </w:r>
    </w:p>
    <w:p w14:paraId="19D0C92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Para apresentar a solução, este relatório está organizado da seguinte forma: as seções 2 e 3 apresentam, respectivamente, o objetivo geral e os objetivos específicos do projeto; a seção 4 reúne a engenharia de requisitos, com as regras de negócio, os requisitos funcionais e não funcionais, o Diagrama de Casos de Uso e o Diagrama de Entidade e Relacionamento; por fim, são listadas as referências utilizadas e, em anexo, as principais telas do sistema.</w:t>
      </w:r>
    </w:p>
    <w:p w14:paraId="79C248E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D733D9A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" w:name="_Toc241517983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 GERAL</w:t>
      </w:r>
      <w:bookmarkEnd w:id="1"/>
    </w:p>
    <w:p w14:paraId="390F10A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1FE394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uma plataforma web de verificação de identidade por biometria facial para empresas que realizam cadastros de clientes à distância, com o intuito de tornar a validação de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identidade mais ágil, padronizada e auditável, combinando a comparação automática entre documento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a revisão humana dos casos inconclusivos.</w:t>
      </w:r>
    </w:p>
    <w:p w14:paraId="60E8EAA7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27F04E6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2" w:name="_Toc241517984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OBJETIVOS ESPECÍFICOS</w:t>
      </w:r>
      <w:bookmarkEnd w:id="2"/>
    </w:p>
    <w:p w14:paraId="3DEBCB8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9EC3AC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Levantar as regras de negócio e os requisitos funcionais e não funcionais do processo de verificação de identidade 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de clientes;</w:t>
      </w:r>
    </w:p>
    <w:p w14:paraId="1697053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Modelar os casos de uso e o banco de dados relacional da solução, garantindo o isolamento dos dados entre as empresas parceiras;</w:t>
      </w:r>
    </w:p>
    <w:p w14:paraId="3AAFAF33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Implementar a autenticação de usuários com controle de acesso por perfis, bloqueio temporário por tentativas inválidas e recuperação de senha por e-mail;</w:t>
      </w:r>
    </w:p>
    <w:p w14:paraId="00E1156B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Integrar o sistema ao serviço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comparar automaticamente o rosto do documento com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classificar o resultado por faixas de similaridade;</w:t>
      </w:r>
    </w:p>
    <w:p w14:paraId="55FF4DD6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Desenvolver a fila de análise manual e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registrando a decisão e a observação do analista responsável;</w:t>
      </w:r>
    </w:p>
    <w:p w14:paraId="3E59EBC7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Disponibilizar um painel de indicadores e um relatório de usuários exportado em planilha e enviado por e-mail;</w:t>
      </w:r>
    </w:p>
    <w:p w14:paraId="1AB6F8DA" w14:textId="77777777" w:rsidR="00B703DE" w:rsidRDefault="004C3159">
      <w:pPr>
        <w:pStyle w:val="PargrafodaLista"/>
        <w:numPr>
          <w:ilvl w:val="0"/>
          <w:numId w:val="12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Implantar a aplicação em ambiente de produção com implantação automatizada a cada nova versão.</w:t>
      </w:r>
    </w:p>
    <w:p w14:paraId="7875889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05773F" w14:textId="77777777" w:rsidR="00B703DE" w:rsidRDefault="004C3159">
      <w:pPr>
        <w:pStyle w:val="Ttulo1"/>
        <w:numPr>
          <w:ilvl w:val="1"/>
          <w:numId w:val="2"/>
        </w:numPr>
        <w:spacing w:line="360" w:lineRule="auto"/>
        <w:ind w:left="567" w:hanging="567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3" w:name="_Toc241517985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t>ENGENHARIA DE REQUISITOS</w:t>
      </w:r>
      <w:bookmarkEnd w:id="3"/>
    </w:p>
    <w:p w14:paraId="7CBC91D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934AD4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Esta seção apresenta os artefatos de engenharia de requisitos produzidos para 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Segundo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Sommerville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(2018), a engenharia de requisitos compreende o processo de descobrir, analisar, documentar e verificar os serviços que um sistema deve oferecer e as restrições sob as quais ele deve operar. Inicialmente, são descritas as regras de negócio que orientam o funcionamento da plataforma; em seguida, os requisitos funcionais, organizados em entradas, processos e saídas, e os requisitos não funcionais; por fim, apresentam-se o Diagrama de Casos de Uso e o Diagrama de Entidade e Relacionamento (DER), acompanhados da descrição das principais funcionalidades e entidades do sistema.</w:t>
      </w:r>
    </w:p>
    <w:p w14:paraId="24E8E034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4" w:name="_Toc241517986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lastRenderedPageBreak/>
        <w:t>REGRAS DE NEGÓCIO</w:t>
      </w:r>
      <w:bookmarkEnd w:id="4"/>
    </w:p>
    <w:p w14:paraId="14EDE91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As regras de negócio a seguir definem as condições que o sistema deve respeitar por representarem o funcionamento esperado do processo de verificação de identidade. Elas estão agrupadas por assunto: usuários, acesso ao sistema,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relatórios.</w:t>
      </w:r>
    </w:p>
    <w:p w14:paraId="06139B5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Cada usuário pertence a uma única empresa parceira e só pode visualizar e manipular os dados (usuários,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relatórios) da sua própria empresa; registros de outra empresa devem ser tratados como inexistentes.</w:t>
      </w:r>
    </w:p>
    <w:p w14:paraId="393AB10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de um usuário devem ser únicos no sistema, e o CPF deve ser válido (11 dígitos, com dígitos verificadores corretos).</w:t>
      </w:r>
    </w:p>
    <w:p w14:paraId="1BA6D06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nome e o e-mail do usuário são obrigatórios e limitados a 150 caracteres; a data de nascimento é obrigatória e deve ser anterior à data atual; o nome da mãe é opcional.</w:t>
      </w:r>
    </w:p>
    <w:p w14:paraId="6996F93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usuário possui um perfil de acesso (Comum, Administrador ou Master) e uma situação (Ativo ou Inativo).</w:t>
      </w:r>
    </w:p>
    <w:p w14:paraId="5FE339A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usuários com perfil Administrador ou Master podem cadastrar e editar usuários, e somente um usuário Master pode atribuir o perfil Master a outro usuário.</w:t>
      </w:r>
    </w:p>
    <w:p w14:paraId="2B27758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CPF e o e-mail não podem ser alterados após o cadastro do usuário.</w:t>
      </w:r>
    </w:p>
    <w:p w14:paraId="23D4051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ser cadastrado, o usuário recebe uma senha aleatória, que não é informada a ninguém, e um e-mail de primeiro acesso com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definir a própria senha.</w:t>
      </w:r>
    </w:p>
    <w:p w14:paraId="17D54AA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usuário inativo não pode acessar o sistema.</w:t>
      </w:r>
    </w:p>
    <w:p w14:paraId="6C9CF08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senha deve ter no mínimo 8 caracteres, com pelo menos uma letra maiúscula, uma letra minúscula, um número e um caractere especial, e deve ser igual à confirmação informada.</w:t>
      </w:r>
    </w:p>
    <w:p w14:paraId="5BC57145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Após 5 tentativas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com senha incorreta, a conta é bloqueada por 15 minutos;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bem-sucedido zera a contagem de falhas.</w:t>
      </w:r>
    </w:p>
    <w:p w14:paraId="40973D4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sessão do usuário e os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definição e de recuperação de senha expiram em 1 hora.</w:t>
      </w:r>
    </w:p>
    <w:p w14:paraId="0517BFF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toda alteração de senha devem ser registradas com data, hora e endereço IP de origem.</w:t>
      </w:r>
    </w:p>
    <w:p w14:paraId="7B2D20E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solicitação de recuperação de senha não deve revelar se o e-mail informado está ou não cadastrado.</w:t>
      </w:r>
    </w:p>
    <w:p w14:paraId="0D542F8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RN14: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exige o nome do cliente (até 150 caracteres), um CPF válido, a imagem do documento de identificação e uma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71AF762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RN15: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documento pode ser enviado em JPEG, PNG ou PDF (por exemplo, a CNH digital)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 estar em JPEG ou PNG; cada arquivo deve ter no máximo 5 MB, e o PDF deve ser legível e sem senha.</w:t>
      </w:r>
    </w:p>
    <w:p w14:paraId="73548D8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RN16: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inicia na situação Pendente e é processado automaticamente, por ordem de chegada, pela comparação facial.</w:t>
      </w:r>
    </w:p>
    <w:p w14:paraId="0DC692D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RN17: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 a similaridade entre os rostos for igual ou superior a 90%,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aprovado automaticamente; se for inferior a 30%, é reprovado automaticamente; entre esses limites, é encaminhado para análise manual.</w:t>
      </w:r>
    </w:p>
    <w:p w14:paraId="15FB31D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RN18: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Quando a comparação não puder ser concluída (rosto não detectado, imagem ilegível ou arquivo ausente),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é encaminhado para análise manual; falhas temporárias de comunicação são repetidas em até 3 tentativas antes desse encaminhamento.</w:t>
      </w:r>
    </w:p>
    <w:p w14:paraId="60B4F89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RN19: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Somente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na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situação Em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análise manual podem ser aprovados ou reprovados manualmente, e apenas por usuários Administrador ou Master.</w:t>
      </w:r>
    </w:p>
    <w:p w14:paraId="19B1F57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RN20: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decisão manual exige uma observação de até 500 caracteres, registra o usuário responsável e a data da decisão e não pode ser desfeita.</w:t>
      </w:r>
    </w:p>
    <w:p w14:paraId="5B221DE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enviadas são mantidas no servidor para fins de auditoria, e o documento em PDF é armazenado exatamente como foi recebido.</w:t>
      </w:r>
    </w:p>
    <w:p w14:paraId="46E15087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pode ser filtrado por texto (CPF, nome ou e-mail, com até 150 caracteres), por situação e por período de inclusão, e a data inicial não pode ser posterior à data final.</w:t>
      </w:r>
    </w:p>
    <w:p w14:paraId="4CDB145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RN23: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relatório de usuários é gerado em segundo plano, no formato Excel (.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xlsx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), e enviado ao e-mail do usuário que o solicitou, contendo apenas usuários da empresa dele.</w:t>
      </w:r>
    </w:p>
    <w:p w14:paraId="0BA7805C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5" w:name="_Toc241517987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FUNCIONAIS</w:t>
      </w:r>
      <w:bookmarkEnd w:id="5"/>
    </w:p>
    <w:p w14:paraId="33F3F27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Os requisitos funcionais descrevem as funções que o sistema deve oferecer. Seguindo o padrão adotado, cada requisito apresenta seu nome, a descrição de sua finalidade, os dados necessários e os usuários que têm acesso a ele, e os requisitos estão organizados em entradas, processos e saídas.</w:t>
      </w:r>
    </w:p>
    <w:p w14:paraId="30AA4734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6" w:name="_Toc241517988"/>
      <w:r>
        <w:rPr>
          <w:rFonts w:ascii="Times New Roman" w:eastAsia="Times New Roman" w:hAnsi="Times New Roman" w:cs="Times New Roman"/>
          <w:b/>
          <w:color w:val="auto"/>
          <w:lang w:eastAsia="pt-BR"/>
        </w:rPr>
        <w:t>Entradas</w:t>
      </w:r>
      <w:bookmarkEnd w:id="6"/>
    </w:p>
    <w:p w14:paraId="0F7A6CA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01 - Registro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as pessoas que terão acesso à plataforma, vinculando-as automaticamente à empresa parceira de quem realiza o cadastro. Ao salvar, o sistema cria as credenciais de acesso com uma senha aleatória e envia ao novo usuário um e-mail de primeiro acesso com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definição da senha. Existe porque o acesso à plataforma é restrito a pessoas previamente autorizadas pela empresa.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nome, e-mail, data de nascimento, nome da mãe (opcional), permissão,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6A74FE8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02 - Edição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alterar os dados cadastrais de um usuário da mesma empresa, assim como sua permissão e sua situação (ativo ou inativo). A inativação bloqueia imediatamente o acesso do usuário, permitindo que a empresa revogue acessos sem apagar o histórico.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nome, data de nascimento, nome da mãe, permissão, situação.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3BB160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03 - Registro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enviar uma solicitação de verificação de identidade de um cliente, composta pelos dados de identificação e pelas imagens que serão comparadas. Os arquivos são validados quanto ao tipo e ao tamanho, armazenados no servidor, e o registro entra na fila de processamento com a situação Pendente.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nome do cliente, CPF, arquivo do documento (JPEG, PNG ou PDF),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(JPEG ou PNG), empresa parceira, data e hora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EC3A9F1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7" w:name="_Toc241517989"/>
      <w:r>
        <w:rPr>
          <w:rFonts w:ascii="Times New Roman" w:eastAsia="Times New Roman" w:hAnsi="Times New Roman" w:cs="Times New Roman"/>
          <w:b/>
          <w:color w:val="auto"/>
          <w:lang w:eastAsia="pt-BR"/>
        </w:rPr>
        <w:t>Processos</w:t>
      </w:r>
      <w:bookmarkEnd w:id="7"/>
    </w:p>
    <w:p w14:paraId="535B453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04 - Autenticação de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como propósito autenticar o acesso ao sistema, verificando se o e-mail e a senha correspondem a um usuário ativo e não bloqueado e, em caso positivo, emitindo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acesso válido por uma hora e direcionando o usuário ao painel inicial. As tentativas com senha incorreta são contabilizadas para o bloqueio temporário da conta, e todas as tentativas são registradas com o IP de origem.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senha, perfil de acesso,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F7C01F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05 - Recuperação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usuário que esqueceu a senha solicite, informando seu e-mail, o envio de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redefinição válido por uma hora. Existe para que o usuário recupere o acesso sem depender de um administrador.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03641B2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06 - Definição de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cadastrar uma nova senha a partir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 por e-mail, tanto no primeiro acesso quanto na recuperação de senha, validando a força da senha e sua confirmação e registrando a alteração no histórico de acessos.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e-mail, nova senha, confirmação da senha,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data e hora, endereço IP.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32735AE6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07 - Comparação facial automática: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processo executado em segundo plano, sem intervenção do usuário, que a cada poucos segundos seleciona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pendentes, envia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e, conforme a similaridade obtida, aprova, reprova ou encaminha o registro para análise manual. Quando o documento é um PDF, sua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primeira página é convertida em imagem antes da comparação. É o núcleo do sistema, responsável por dispensar a conferência visual na maioria dos casos.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similaridade, situação, data da situação, mensagem da situação, número de tentativas.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nenhum usuário diretamente; o processo é executado automaticamente pelo sistema.</w:t>
      </w:r>
    </w:p>
    <w:p w14:paraId="0E73035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08 - Análise manual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que o analista examine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em análise manual e decida por aprová-lo ou reprová-lo, registrando obrigatoriamente uma observação que justifique a decisão. Atende aos casos que a comparação automática não conseguiu resolver com segurança.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decisão (aprovar ou reprovar), observação, usuário responsável, data e hora da decisão.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6D532B7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09 - Solicitação de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permite solicitar a geração do relatório de usuários da empresa, aplicando filtros opcionais. A solicitação é registrada e processada em segundo plano, que gera a planilha e a envia por e-mail ao solicitante, evitando que o usuário precise aguardar a geração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filtro de texto (CPF, nome ou e-mail), situação, data inicial, data final, usuário solicitante, data da solicitação.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2AB85E49" w14:textId="77777777" w:rsidR="00B703DE" w:rsidRDefault="004C3159">
      <w:pPr>
        <w:pStyle w:val="Ttulo3"/>
        <w:numPr>
          <w:ilvl w:val="3"/>
          <w:numId w:val="2"/>
        </w:numPr>
        <w:spacing w:before="240" w:line="360" w:lineRule="auto"/>
        <w:rPr>
          <w:rFonts w:ascii="Times New Roman" w:eastAsia="Times New Roman" w:hAnsi="Times New Roman" w:cs="Times New Roman"/>
          <w:b/>
          <w:color w:val="auto"/>
          <w:lang w:eastAsia="pt-BR"/>
        </w:rPr>
      </w:pPr>
      <w:bookmarkStart w:id="8" w:name="_Toc241517990"/>
      <w:r>
        <w:rPr>
          <w:rFonts w:ascii="Times New Roman" w:eastAsia="Times New Roman" w:hAnsi="Times New Roman" w:cs="Times New Roman"/>
          <w:b/>
          <w:color w:val="auto"/>
          <w:lang w:eastAsia="pt-BR"/>
        </w:rPr>
        <w:t>Saídas</w:t>
      </w:r>
      <w:bookmarkEnd w:id="8"/>
    </w:p>
    <w:p w14:paraId="7E05E4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10 -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apresenta, na página inicial,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da empresa, permitindo acompanhar o volume e o resultado das verificações.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quantidade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 e reprovados nos últimos 7 dias, quantidade pendente de análise manual, quantidade aprovada e reprovada manualmente nos últimos 30 dias, nome do usuário autenticado.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316DFC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11 - Consulta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usuários da empresa, com paginação e filtro por CPF, nome ou e-mail.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situação,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5F9402C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12 - Fila de análise manual: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aguardam uma decisão humana, com o motivo do encaminhamento, permitindo filtrar por CPF ou nome e atualizar a 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motivo (mensagem da situação).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4C3A6CB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13 -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lista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já aprovados ou reprovados, com filtro por situação e por CPF ou nome, e exibe o resultado de cada análise: a similaridade e a mensagem, nas decisões automáticas, ou a observação do analista, nas decisões manuais.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situação, data da situação, similaridade, mensagem da situação, observação do analista.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7868C68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R.F. 14 - Visualização das imagens do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exibe as imagens do documento e da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opções para girar e baixar os arquivos, convertendo documentos em PDF para visualização na tela.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imagem do documento,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tipo do arquivo.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todos os níveis de usuário.</w:t>
      </w:r>
    </w:p>
    <w:p w14:paraId="6695D98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R.F. 15 - Relatório de usuários em planilha: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planilha Excel enviada por e-mail com os usuários da empresa que atendem aos filtros informados, com cabeçalho destacado e filtros automáticos nas colunas.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Dados necessários: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CPF, nome, e-mail, permissão, situação, data de nascimento, data de inclusão.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Administrador e Master.</w:t>
      </w:r>
    </w:p>
    <w:p w14:paraId="1DC7D742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9" w:name="_Toc241517991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REQUISITOS NÃO FUNCIONAIS</w:t>
      </w:r>
      <w:bookmarkEnd w:id="9"/>
    </w:p>
    <w:p w14:paraId="1699BB1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Os requisitos não funcionais estabelecem características de qualidade e restrições que o sistema deve atender, como segurança, desempenho, usabilidade e tecnologia, e seguem o mesmo padrão de identificação dos requisitos funcionais.</w:t>
      </w:r>
    </w:p>
    <w:p w14:paraId="22AA6EF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01 - Navegadores homologados: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sistema deverá funcionar nas versões atuais dos navegadores Google Chrome, Microsoft Edge e Mozilla Firefox.</w:t>
      </w:r>
    </w:p>
    <w:p w14:paraId="7F6EDF60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02 - Responsividade: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adaptar-se a computadores, tablets e celulares, exibindo as tabelas em formato de cartões e as janelas modais em tela cheia nos dispositivos móveis.</w:t>
      </w:r>
    </w:p>
    <w:p w14:paraId="5B7C5F2F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03 - Internacionalização: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interface deverá estar disponível em português do Brasil e em inglês, com troca de idioma feita pelo próprio usuário.</w:t>
      </w:r>
    </w:p>
    <w:p w14:paraId="4D5C6A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04 - Tema claro e escuro: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poderá alternar entre os temas claro e escuro da interface, e a preferência deverá ser mantida no navegador.</w:t>
      </w:r>
    </w:p>
    <w:p w14:paraId="6D7E488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05 - Armazenamento seguro de senhas: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senhas deverão ser armazenadas exclusivamente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gerado pelo algoritmo Argon2id, com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salt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aleatório por senha e custo de 19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MiB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memória e 2 iterações, conforme as recomendações da OWASP (OWASP FOUNDATION, 2026; BIRYUKOV et al., 2021).</w:t>
      </w:r>
    </w:p>
    <w:p w14:paraId="20B0713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R.N.F. 06 - Autenticação por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acesso à API deverá ser autenticado por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JWT assinado com HMAC-SHA256 e válido por uma hora (JONES; BRADLEY; SAKIMURA, 2015), e cada rota deverá verificar o perfil do usuário antes de executar a operação.</w:t>
      </w:r>
    </w:p>
    <w:p w14:paraId="2BF49B5C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R.N.F. 07 - Proteção contra força bruta: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de autenticação deverão aceitar no máximo 5 requisições por minuto para cada endereço IP, respondendo com o código HTTP 429 quando o limite for excedido.</w:t>
      </w:r>
    </w:p>
    <w:p w14:paraId="61F8D15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08 - Comunicação segura: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toda comunicação entre o navegador e a API deverá ocorrer por HTTPS, com certificado TLS emitido e renovado automaticamente, e a API só deverá aceitar requisições vindas do endereço do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configurado (CORS).</w:t>
      </w:r>
    </w:p>
    <w:p w14:paraId="2184DECA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09 - Proteção de dados pessoais: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imagens de documentos 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deverão ser armazenadas fora de pastas públicas e acessadas apenas por usuários autenticados da mesma empresa, e o banco de dados não deverá ser exposto à internet, em conformidade com a LGPD (BRASIL, 2018).</w:t>
      </w:r>
    </w:p>
    <w:p w14:paraId="0163A47B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10 - Processamento assíncrono: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comparação facial e a geração de relatórios deverão ser executadas em segundo plano, de modo que o envio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seja respondido imediatamente (HTTP 202) e o resultado fique disponível em poucos segundos.</w:t>
      </w:r>
    </w:p>
    <w:p w14:paraId="66A9C5E4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11 - Resiliência do processamento: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interrompidos durante o processamento deverão ser retomados automaticamente após 5 minutos, e falhas temporárias do serviço de reconhecimento facial deverão ser repetidas em até 3 tentativas.</w:t>
      </w:r>
    </w:p>
    <w:p w14:paraId="1A19B96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12 - Tecnologias: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C# com ASP.NET Core 8 e Entity Framework Core, o banco de dados deverá ser o PostgreSQL 16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desenvolvido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19 com Vite 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Tailwind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CSS (MICROSOFT, 2026; POSTGRESQL GLOBAL DEVELOPMENT GROUP, 2026; REACT, 2026).</w:t>
      </w:r>
    </w:p>
    <w:p w14:paraId="67EAC091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13 - Implantação contínua: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 cada alteração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branch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principal do repositório,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backend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empacotado em contêiner Docker e implantado automaticamente no servidor, e 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frontend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deverá ser publicado na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Vercel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por meio do GitHub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 as migrações do banco de dados deverão ser aplicadas automaticamente na inicialização da API.</w:t>
      </w:r>
    </w:p>
    <w:p w14:paraId="33EA6932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14 - Usabilidade: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mensagens de erro e de validação deverão ser claras e exibidas no idioma selecionado, e as listagens deverão oferecer paginação e filtro.</w:t>
      </w:r>
    </w:p>
    <w:p w14:paraId="42D279EE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R.N.F. 15 - Versionamento da API: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as rotas da API deverão ser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versionadas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no caminho (/api/v1) e documentadas com Swagger no ambiente de desenvolvimento.</w:t>
      </w:r>
    </w:p>
    <w:p w14:paraId="1F9C8657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0" w:name="_Toc241517992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CASOS DE USO</w:t>
      </w:r>
      <w:bookmarkEnd w:id="10"/>
    </w:p>
    <w:p w14:paraId="52DA7A24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Casos de Uso representa as interações entre os usuários do sistema (atores) e as funcionalidades disponíveis (casos de uso), permitindo visualizar o escopo funcional da solução (BEZERRA, 2015). No diagrama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(Figura 1), os atores humanos estão organizados em uma hierarquia de generalização: o Administrador herda todos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os casos de uso do usuário Comum, e o Master herda os do Administrador, acrescentando a atribuição do perfil Master. Os atores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Servidor de e-mail (SMTP) representam sistemas externos, e o Agendador representa as rotinas executadas automaticamente, em segundo plano, pela própria aplicação.</w:t>
      </w:r>
    </w:p>
    <w:p w14:paraId="228C9C4F" w14:textId="56B752B4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casos de uso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0755456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2B17EE6" wp14:editId="7E5E2135">
            <wp:extent cx="5580000" cy="5150769"/>
            <wp:effectExtent l="0" t="0" r="0" b="0"/>
            <wp:docPr id="101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D53B3C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F24470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C50BA3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seguir são descritas as principais ações consideradas fundamentais para o sistema, com base no problema identificado na introdução deste trabalho:</w:t>
      </w:r>
    </w:p>
    <w:p w14:paraId="3B5C6C5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Autenticar usuário: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informa e-mail e senha para acessar a plataforma; o sistema verifica as credenciais, a situação e o bloqueio da conta e registra a tentativa;</w:t>
      </w:r>
    </w:p>
    <w:p w14:paraId="63B536D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Registrar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envia o nome, o CPF, 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cliente, que entram na fila de verificação automática;</w:t>
      </w:r>
    </w:p>
    <w:p w14:paraId="3A0501BD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lastRenderedPageBreak/>
        <w:t>Comparar faces automaticamente: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Agendador envia as imagens pendentes ao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 classifica o resultado em aprovado, reprovado ou análise manual, conforme a similaridade obtida;</w:t>
      </w:r>
    </w:p>
    <w:p w14:paraId="6D20754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Analisar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manualmente: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visualiza as imagens de um registro em análise manual e o aprova ou reprova, informando uma observação obrigatória;</w:t>
      </w:r>
    </w:p>
    <w:p w14:paraId="113FA818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Consultar histórico de 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consulta os registros aprovados e reprovados, com a similaridade ou a observação que fundamentou cada decisão;</w:t>
      </w:r>
    </w:p>
    <w:p w14:paraId="522053E5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Cadastrar e editar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mantém os usuários da sua empresa, e o sistema envia o e-mail de primeiro acesso por meio do caso de uso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incluído Enviar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e-mail de acesso;</w:t>
      </w:r>
    </w:p>
    <w:p w14:paraId="3D3F545B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Recuperar senha e definir senha: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usuário solicita um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por e-mail e, a partir dele, cadastra uma nova senha;</w:t>
      </w:r>
    </w:p>
    <w:p w14:paraId="4193EA92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Solicitar relatório de usuários: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o Administrador ou o Master informa os filtros desejados, e o Agendador gera a planilha e a envia por e-mail;</w:t>
      </w:r>
    </w:p>
    <w:p w14:paraId="629AAFC4" w14:textId="77777777" w:rsidR="00B703DE" w:rsidRDefault="004C3159">
      <w:pPr>
        <w:pStyle w:val="PargrafodaLista"/>
        <w:numPr>
          <w:ilvl w:val="0"/>
          <w:numId w:val="1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Visualizar painel de indicadores: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qualquer usuário acompanha os totais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pendentes.</w:t>
      </w:r>
    </w:p>
    <w:p w14:paraId="6355CC0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D8193AA" w14:textId="77777777" w:rsidR="00B703DE" w:rsidRDefault="004C3159">
      <w:pPr>
        <w:pStyle w:val="Ttulo2"/>
        <w:numPr>
          <w:ilvl w:val="2"/>
          <w:numId w:val="2"/>
        </w:numPr>
        <w:spacing w:before="240" w:line="36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bookmarkStart w:id="11" w:name="_Toc241517993"/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DIAGRAMA DE ENTIDADE E RELACIONAMENTO</w:t>
      </w:r>
      <w:bookmarkEnd w:id="11"/>
    </w:p>
    <w:p w14:paraId="1F0AE08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 Diagrama de Entidade e Relacionamento (DER) representa a estrutura dos dados do sistema, identificando as entidades, seus atributos e os relacionamentos entre elas. O banco de dados foi implementado no PostgreSQL e gerado a partir das entidades da aplicação por meio de migrações do Entity Framework Core. Todas as tabelas utilizam como chave primária um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identificador único universal (UUID),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 registram a data de inclusão no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A Figura 2 apresenta o DER da solução.</w:t>
      </w:r>
    </w:p>
    <w:p w14:paraId="7F53CFE3" w14:textId="366A8571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Diagrama de entidade e relacionamento do KYC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TrueFace</w:t>
      </w:r>
      <w:proofErr w:type="spellEnd"/>
    </w:p>
    <w:p w14:paraId="4D5B308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C2CDE6B" wp14:editId="605DABED">
            <wp:extent cx="5580000" cy="7627805"/>
            <wp:effectExtent l="0" t="0" r="0" b="0"/>
            <wp:docPr id="102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62780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E625914" w14:textId="77777777" w:rsidR="00B703DE" w:rsidRDefault="004C3159">
      <w:pPr>
        <w:spacing w:before="60" w:after="0" w:line="240" w:lineRule="auto"/>
        <w:ind w:left="14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E003585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91226AD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As entidades e os relacionamentos representados no diagrama são descritos a seguir:</w:t>
      </w:r>
    </w:p>
    <w:p w14:paraId="5862A23F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representa a empresa parceira que utiliza a plataforma, identificada pelo CNPJ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). É a entidade que delimita o isolamento dos dados, pois usuários, credenciais 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pertencem sempre a um parceiro;</w:t>
      </w:r>
    </w:p>
    <w:p w14:paraId="5AF73E3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PartnersCredentials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CodePartner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ClientId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ClientSecret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GrantType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armazena credenciais de integração do parceiro, previstas para integrações entre sistemas e ainda não utilizadas pelas funcionalidades atuais, com o segredo guardado apenas como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Um parceiro pode ter várias credenciais;</w:t>
      </w:r>
    </w:p>
    <w:p w14:paraId="5A1A1945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CodePartner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BirthDate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MotherName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Permission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representa as pessoas que utilizam a plataforma.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Permission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armazena o perfil (1 – Comum, 2 – Administrador, 3 – Master) e o campo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a situação (1 – Ativo, 2 – Inativo); o CPF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 e o e-mail são únicos. Um parceiro possui vários usuários;</w:t>
      </w:r>
    </w:p>
    <w:p w14:paraId="364857B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Role,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Claim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AccessFailedCount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LockoutEndsAt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ResetPasswordTokenHash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ResetPasswordTokenExpiresAt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guarda as credenciais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 cada usuário, com a senha em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hash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Argon2id, o perfil (Role), os dados que compõem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token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Claim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 e os controles de bloqueio por tentativas inválidas. Relaciona-se ao usuário de forma lógica, pelo nome de acesso derivado do e-mail e pelo código do usuário registrado 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Claim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 w14:paraId="105AC82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UsersAccessLogs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Flow,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registra o histórico de acessos, com cada tentativa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(Flow = 1) e cada alteração de senha (Flow = 2), acompanhadas do endereço IP. Um acesso possui vários registros de histórico;</w:t>
      </w:r>
    </w:p>
    <w:p w14:paraId="05BE2A0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CodePartner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Name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IdNumber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PathDocument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PathSelfie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Similarity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AttemptCount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entidade central do sistema, que representa a verificação de identidade de um cliente do parceiro. Armazena o caminho relativo das imagens no servidor, a similaridade obtida, a mensagem e a situação (1 – Pendente, 2 –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Aprovado, 3 – Reprovado, 4 – Em processamento, 5 – Em análise manual). Um parceiro possui vários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;</w:t>
      </w:r>
    </w:p>
    <w:p w14:paraId="6B5E6963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Observation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): registra a decisão manual de um analista sobre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com a observação e o código do usuário responsável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vínculo lógico com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). A existência de um resultado é o que diferencia uma decisão manual de uma automática;</w:t>
      </w:r>
    </w:p>
    <w:p w14:paraId="1FFDF2ED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UsersReports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CodeUser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FilterText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FilterStartDt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FilterEndDt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SituationMessage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SituationDt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AttemptCount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InclusionDt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): registra cada solicitação de relatório de usuários, com os filtros aplicados e a situação do processamento (1 – Pendente, 2 – Em processamento, 3 – Enviado, 4 – Erro). Um usuário pode solicitar vários relatórios;</w:t>
      </w:r>
    </w:p>
    <w:p w14:paraId="6C5D4097" w14:textId="77777777" w:rsidR="00B703DE" w:rsidRDefault="004C3159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Relacionamentos principais: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possui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possui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PartnersCredentials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Partners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tem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solicita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UsersReports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gera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UsersAccessLogs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acessa por meio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UsersAccess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(1:1, vínculo lógico);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Users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OnboardingsResults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(1:N, vínculo lógico).</w:t>
      </w:r>
    </w:p>
    <w:p w14:paraId="5083E088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2" w:name="_Toc241517994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REFERÊNCIAS</w:t>
      </w:r>
      <w:bookmarkEnd w:id="12"/>
    </w:p>
    <w:p w14:paraId="6E49AF0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BCC6F6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AMAZON WEB SERVICES.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CompareFaces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Amazon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Rekognition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Reference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https://docs.aws.amazon.com/rekognition/latest/APIReference/API_CompareFaces.html. Acesso em: 28 set. 2026.</w:t>
      </w:r>
    </w:p>
    <w:p w14:paraId="0CDB27A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8BF11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BANCO CENTRAL DO 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Circular nº 3.978, de 23 de janeiro de 2020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Dispõe sobre a política, os procedimentos e os controles internos a serem adotados pelas instituições autorizadas a funcionar pelo Banco Central do Brasil visando à prevenção da utilização do sistema financeiro para a prática dos crimes de “lavagem” ou ocultação de bens, direitos e valores, de que trata a Lei nº 9.613, de 3 de março de 1998, e de financiamento do terrorismo, previsto na Lei nº 13.260, de 16 de março de 2016. Brasília, DF: Banco Central do Brasil, 2020. Disponível em: https://www.bcb.gov.br/estabilidadefinanceira/exibenormativo?tipo=Circular&amp;numero=3978. Acesso em: 28 set. 2026.</w:t>
      </w:r>
    </w:p>
    <w:p w14:paraId="69AD535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962920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BEZERRA, Eduardo.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Princípios de análise e projeto de sistemas com UML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3. ed. Rio de Janeiro: Elsevier, 2015.</w:t>
      </w:r>
    </w:p>
    <w:p w14:paraId="158938EA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C593416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BIRYUKOV, Alex; DINU, Daniel; KHOVRATOVICH, Dmitry; JOSEFSSON, Simon.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9106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Argon2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memory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-hard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function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for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hashing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and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proof-of-work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applications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2021. Disponível em: https://www.rfc-editor.org/rfc/rfc9106. Acesso em: 28 set. 2026.</w:t>
      </w:r>
    </w:p>
    <w:p w14:paraId="153009FC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FBC1CA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BRASIL.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Lei nº 13.709, de 14 de agosto de 2018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Lei Geral de Proteção de Dados Pessoais (LGPD). Brasília, DF: Presidência da República, 2018. Disponível em: https://www.planalto.gov.br/ccivil_03/_ato2015-2018/2018/lei/l13709.htm. Acesso em: 28 set. 2026.</w:t>
      </w:r>
    </w:p>
    <w:p w14:paraId="4B4659E5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4F3753D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JONES, Michael B.; BRADLEY, John; SAKIMURA, Nat.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RFC 7519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: JSON Web Token (JWT). [S. l.]: Internet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Engineering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Task Force, 2015. Disponível em: https://www.rfc-editor.org/rfc/rfc7519. Acesso em: 28 set. 2026.</w:t>
      </w:r>
    </w:p>
    <w:p w14:paraId="6AE5973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4E66AE7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MICROSOFT.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Documentação do ASP.NET Core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https://learn.microsoft.com/pt-br/aspnet/core/. Acesso em: 28 set. 2026.</w:t>
      </w:r>
    </w:p>
    <w:p w14:paraId="169FDEA3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E2CC7F8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OWASP FOUNDATION.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Password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Storage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Cheat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Sheet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https://cheatsheetseries.owasp.org/cheatsheets/Password_Storage_Cheat_Sheet.html. Acesso em: 28 set. 2026.</w:t>
      </w:r>
    </w:p>
    <w:p w14:paraId="670023C6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6942FE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POSTGRESQL GLOBAL DEVELOPMENT GROUP.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PostgreSQL 16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https://www.postgresql.org/docs/16/. Acesso em: 28 set. 2026.</w:t>
      </w:r>
    </w:p>
    <w:p w14:paraId="603BB881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E220979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REACT.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React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Documentation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 [S. l.], 2026. Disponível em: https://react.dev/. Acesso em: 28 set. 2026.</w:t>
      </w:r>
    </w:p>
    <w:p w14:paraId="2AD25447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1F8023B" w14:textId="77777777" w:rsidR="00B703DE" w:rsidRDefault="004C31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SOMMERVILLE, Ian.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pt-BR"/>
        </w:rPr>
        <w:t>Engenharia de software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. 10. ed. São Paulo: Pearson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Education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do Brasil, 2018.</w:t>
      </w:r>
    </w:p>
    <w:p w14:paraId="027A747E" w14:textId="77777777" w:rsidR="00B703DE" w:rsidRDefault="00B703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ED3BE32" w14:textId="77777777" w:rsidR="00B703DE" w:rsidRDefault="004C3159">
      <w:pPr>
        <w:pStyle w:val="Ttulo1"/>
        <w:pageBreakBefore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</w:pPr>
      <w:bookmarkStart w:id="13" w:name="_Toc241517995"/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eastAsia="pt-BR"/>
        </w:rPr>
        <w:lastRenderedPageBreak/>
        <w:t>ANEXO (IMAGENS DO SISTEMA)</w:t>
      </w:r>
      <w:bookmarkEnd w:id="13"/>
    </w:p>
    <w:p w14:paraId="0C34556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EBCA3E9" w14:textId="77777777" w:rsidR="00B703DE" w:rsidRDefault="004C315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Este anexo apresenta capturas de tela das principais funcionalidades do KYC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TrueFace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versão em português do Brasil e no tema claro. Os nomes, CPFs e e-mails exibidos são fictícios e foram utilizados apenas para demonstração.</w:t>
      </w:r>
    </w:p>
    <w:p w14:paraId="35E8FF88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69FCEBC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3 mostra a tela de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login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usuário informa e-mail e senha para acessar a plataforma e pode iniciar a recuperação de senha.</w:t>
      </w:r>
    </w:p>
    <w:p w14:paraId="7BCAE353" w14:textId="56F2ED59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login</w:t>
      </w:r>
    </w:p>
    <w:p w14:paraId="317FEFF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4998316" wp14:editId="10468A42">
            <wp:extent cx="5400000" cy="3037500"/>
            <wp:effectExtent l="0" t="0" r="0" b="0"/>
            <wp:docPr id="103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425F10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0E9BB37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641B37B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4 apresenta a tela de recuperação de senha, que envia ao e-mail informado o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link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para cadastrar uma nova senha.</w:t>
      </w:r>
    </w:p>
    <w:p w14:paraId="218F2CD5" w14:textId="0C1C8A54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Tela de recuperação de senha</w:t>
      </w:r>
    </w:p>
    <w:p w14:paraId="0CB7B53C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7D32C058" wp14:editId="1F09DCEB">
            <wp:extent cx="5400000" cy="3037500"/>
            <wp:effectExtent l="0" t="0" r="0" b="0"/>
            <wp:docPr id="104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7EB067B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50876B5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2DA15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5 mostra o painel exibido após a autenticação, com os indicadores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recebidos, aprovados, reprovados e pendentes de análise manual.</w:t>
      </w:r>
    </w:p>
    <w:p w14:paraId="4F92DA3F" w14:textId="7F748C7B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5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Painel de indicadores</w:t>
      </w:r>
    </w:p>
    <w:p w14:paraId="4FCB8EB5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586CDB0B" wp14:editId="631C0D43">
            <wp:extent cx="5400000" cy="3037500"/>
            <wp:effectExtent l="0" t="0" r="0" b="0"/>
            <wp:docPr id="105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F2E9E34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A7812AC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712BE5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6 apresenta a consulta de usuários da empresa, com filtro por CPF, nome ou e-mail, situação de cada usuário e acesso à edição.</w:t>
      </w:r>
    </w:p>
    <w:p w14:paraId="3FADE11C" w14:textId="4136B82C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6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Consulta de usuários</w:t>
      </w:r>
    </w:p>
    <w:p w14:paraId="0CA1BED3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6359C21" wp14:editId="11B38132">
            <wp:extent cx="5400000" cy="3037500"/>
            <wp:effectExtent l="0" t="0" r="0" b="0"/>
            <wp:docPr id="106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4225B5A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2517561A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4EE516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A Figura 7 mostra o formulário de cadastro de usuário, que, ao ser salvo, dispara o e-mail de primeiro acesso para definição da senha.</w:t>
      </w:r>
    </w:p>
    <w:p w14:paraId="6CB734F6" w14:textId="49BAE112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7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Cadastro de usuário</w:t>
      </w:r>
    </w:p>
    <w:p w14:paraId="4B77B581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E702186" wp14:editId="1EC2DAAA">
            <wp:extent cx="2520000" cy="2917894"/>
            <wp:effectExtent l="0" t="0" r="0" b="0"/>
            <wp:docPr id="107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17894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4A7B04A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C6F79D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A2769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>A Figura 8 apresenta a solicitação do relatório de usuários, com os filtros de texto, situação e período; a planilha gerada é enviada por e-mail.</w:t>
      </w:r>
    </w:p>
    <w:p w14:paraId="72AC42F6" w14:textId="2D50D095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8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Solicitação do relatório de usuários</w:t>
      </w:r>
    </w:p>
    <w:p w14:paraId="5591DBD7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B5C16" wp14:editId="4A1897E6">
            <wp:extent cx="2520000" cy="2343157"/>
            <wp:effectExtent l="0" t="0" r="0" b="0"/>
            <wp:docPr id="108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43157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7ABA657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6F192C46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3C45D03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9 mostra a fila de análise manual, com os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que a comparação automática não conseguiu decidir e o motivo de cada encaminhamento.</w:t>
      </w:r>
    </w:p>
    <w:p w14:paraId="0F30FF01" w14:textId="4918F15A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9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Fila de análise manual</w:t>
      </w:r>
    </w:p>
    <w:p w14:paraId="65B384B4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C883F94" wp14:editId="01FBCF43">
            <wp:extent cx="5400000" cy="3037500"/>
            <wp:effectExtent l="0" t="0" r="0" b="0"/>
            <wp:docPr id="109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32F6E833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536BB34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FB8891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10 apresenta o envio de um novo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, com o nome e o CPF do cliente, a foto (ou o PDF) do documento e a 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selfie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.</w:t>
      </w:r>
    </w:p>
    <w:p w14:paraId="457010F8" w14:textId="51257A46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10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Envio de novo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7747DD39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344ADD2F" wp14:editId="3714357C">
            <wp:extent cx="2520000" cy="2962105"/>
            <wp:effectExtent l="0" t="0" r="0" b="0"/>
            <wp:docPr id="110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ig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962105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1AFEB976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391DB11E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320B027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11 mostra a análise manual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>, na qual o analista registra a observação e decide pela aprovação ou pela reprovação.</w:t>
      </w:r>
    </w:p>
    <w:p w14:paraId="5812A35B" w14:textId="2338A69D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11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Análise manual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</w:p>
    <w:p w14:paraId="5E11B612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1D54A5A0" wp14:editId="53629ADA">
            <wp:extent cx="2520000" cy="3035789"/>
            <wp:effectExtent l="0" t="0" r="0" b="0"/>
            <wp:docPr id="111" name="Figura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fig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035789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6882AC79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781F994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F4884F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lastRenderedPageBreak/>
        <w:t xml:space="preserve">A Figura 12 apresenta o histórico de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aprovados e reprovados, com filtro por situação e por CPF ou nome.</w:t>
      </w:r>
    </w:p>
    <w:p w14:paraId="4C221D3F" w14:textId="4632E44C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12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Histórico de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onboardings</w:t>
      </w:r>
      <w:proofErr w:type="spellEnd"/>
    </w:p>
    <w:p w14:paraId="53C8DD2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08DB9216" wp14:editId="6A801741">
            <wp:extent cx="5400000" cy="3037500"/>
            <wp:effectExtent l="0" t="0" r="0" b="0"/>
            <wp:docPr id="112" name="Figura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fig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BD987F2" w14:textId="77777777" w:rsidR="00B703DE" w:rsidRDefault="004C3159">
      <w:pPr>
        <w:spacing w:before="60" w:after="0" w:line="240" w:lineRule="auto"/>
        <w:ind w:left="283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3413A23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86027C8" w14:textId="77777777" w:rsidR="00B703DE" w:rsidRDefault="004C3159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A Figura 13 mostra o detalhe de um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pt-BR"/>
        </w:rPr>
        <w:t>onboarding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pt-BR"/>
        </w:rPr>
        <w:t xml:space="preserve"> decidido manualmente, com a similaridade registrada e a observação do analista.</w:t>
      </w:r>
    </w:p>
    <w:p w14:paraId="5BE3000B" w14:textId="7081279E" w:rsidR="00B703DE" w:rsidRDefault="004C3159">
      <w:pPr>
        <w:pStyle w:val="Legenda"/>
        <w:keepNext/>
        <w:spacing w:before="120" w:after="60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Figura 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Figura \* ARABIC </w:instrTex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E4247B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13</w:t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Detalhe de um </w:t>
      </w:r>
      <w:proofErr w:type="spellStart"/>
      <w:r>
        <w:rPr>
          <w:rFonts w:ascii="Times New Roman" w:hAnsi="Times New Roman" w:cs="Times New Roman"/>
          <w:i w:val="0"/>
          <w:color w:val="auto"/>
          <w:sz w:val="24"/>
          <w:szCs w:val="24"/>
        </w:rPr>
        <w:t>onboarding</w:t>
      </w:r>
      <w:proofErr w:type="spellEnd"/>
      <w:r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analisado</w:t>
      </w:r>
    </w:p>
    <w:p w14:paraId="2E857E6A" w14:textId="77777777" w:rsidR="00B703DE" w:rsidRDefault="004C3159">
      <w:pPr>
        <w:keepNext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F08FA78" wp14:editId="267DAFFA">
            <wp:extent cx="2520000" cy="3345263"/>
            <wp:effectExtent l="0" t="0" r="0" b="0"/>
            <wp:docPr id="113" name="Figura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fig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345263"/>
                    </a:xfrm>
                    <a:prstGeom prst="rect">
                      <a:avLst/>
                    </a:prstGeom>
                    <a:ln w="6350">
                      <a:solidFill>
                        <a:srgbClr val="BFBFBF"/>
                      </a:solidFill>
                    </a:ln>
                  </pic:spPr>
                </pic:pic>
              </a:graphicData>
            </a:graphic>
          </wp:inline>
        </w:drawing>
      </w:r>
    </w:p>
    <w:p w14:paraId="524F68DF" w14:textId="77777777" w:rsidR="00B703DE" w:rsidRDefault="004C3159">
      <w:pPr>
        <w:spacing w:before="60" w:after="0" w:line="240" w:lineRule="auto"/>
        <w:ind w:left="255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eastAsia="pt-BR"/>
        </w:rPr>
        <w:t>Fonte: Elaborado pelo autor (2026).</w:t>
      </w:r>
    </w:p>
    <w:p w14:paraId="4B770DF9" w14:textId="77777777" w:rsidR="00B703DE" w:rsidRDefault="00B703D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B703DE" w:rsidSect="0027767B">
      <w:headerReference w:type="default" r:id="rId23"/>
      <w:pgSz w:w="11906" w:h="16838"/>
      <w:pgMar w:top="1701" w:right="1134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BB2171" w14:textId="77777777" w:rsidR="00024E50" w:rsidRDefault="00024E50" w:rsidP="00D05AF8">
      <w:pPr>
        <w:spacing w:after="0" w:line="240" w:lineRule="auto"/>
      </w:pPr>
      <w:r>
        <w:separator/>
      </w:r>
    </w:p>
  </w:endnote>
  <w:endnote w:type="continuationSeparator" w:id="0">
    <w:p w14:paraId="0BE990CB" w14:textId="77777777" w:rsidR="00024E50" w:rsidRDefault="00024E50" w:rsidP="00D05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409A4" w14:textId="77777777" w:rsidR="00024E50" w:rsidRDefault="00024E50" w:rsidP="00D05AF8">
      <w:pPr>
        <w:spacing w:after="0" w:line="240" w:lineRule="auto"/>
      </w:pPr>
      <w:r>
        <w:separator/>
      </w:r>
    </w:p>
  </w:footnote>
  <w:footnote w:type="continuationSeparator" w:id="0">
    <w:p w14:paraId="40010C3F" w14:textId="77777777" w:rsidR="00024E50" w:rsidRDefault="00024E50" w:rsidP="00D05A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5C833E" w14:textId="77777777" w:rsidR="00D05AF8" w:rsidRPr="00D05AF8" w:rsidRDefault="00D05AF8">
    <w:pPr>
      <w:pStyle w:val="Cabealho"/>
      <w:jc w:val="right"/>
      <w:rPr>
        <w:rFonts w:ascii="Times New Roman" w:hAnsi="Times New Roman" w:cs="Times New Roman"/>
        <w:sz w:val="24"/>
        <w:szCs w:val="24"/>
      </w:rPr>
    </w:pPr>
  </w:p>
  <w:p w14:paraId="7C23B8BD" w14:textId="77777777" w:rsidR="00D05AF8" w:rsidRDefault="00D05AF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239431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6F8D7CC" w14:textId="77777777" w:rsidR="0027767B" w:rsidRPr="0027767B" w:rsidRDefault="0027767B">
        <w:pPr>
          <w:pStyle w:val="Cabealh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27767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7767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92C44">
          <w:rPr>
            <w:rFonts w:ascii="Times New Roman" w:hAnsi="Times New Roman" w:cs="Times New Roman"/>
            <w:noProof/>
            <w:sz w:val="24"/>
            <w:szCs w:val="24"/>
          </w:rPr>
          <w:t>12</w:t>
        </w:r>
        <w:r w:rsidRPr="0027767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37B7532" w14:textId="77777777" w:rsidR="0027767B" w:rsidRDefault="002776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070BE"/>
    <w:multiLevelType w:val="multilevel"/>
    <w:tmpl w:val="CDD29C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A17"/>
    <w:multiLevelType w:val="multilevel"/>
    <w:tmpl w:val="ED186F4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545CC"/>
    <w:multiLevelType w:val="multilevel"/>
    <w:tmpl w:val="B9486F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E47BF"/>
    <w:multiLevelType w:val="hybridMultilevel"/>
    <w:tmpl w:val="6A2C7D24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89E1D1D"/>
    <w:multiLevelType w:val="multilevel"/>
    <w:tmpl w:val="2C5414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D2FFA"/>
    <w:multiLevelType w:val="multilevel"/>
    <w:tmpl w:val="85A0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C76A05"/>
    <w:multiLevelType w:val="multilevel"/>
    <w:tmpl w:val="0DFA88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D1EB1"/>
    <w:multiLevelType w:val="multilevel"/>
    <w:tmpl w:val="23C4934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AD4B07"/>
    <w:multiLevelType w:val="multilevel"/>
    <w:tmpl w:val="B1F0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2.%3.%4"/>
      <w:lvlJc w:val="left"/>
      <w:pPr>
        <w:ind w:left="851" w:hanging="851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940C5"/>
    <w:multiLevelType w:val="multilevel"/>
    <w:tmpl w:val="003C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DA2EA3"/>
    <w:multiLevelType w:val="hybridMultilevel"/>
    <w:tmpl w:val="D06410E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12B40BE"/>
    <w:multiLevelType w:val="multilevel"/>
    <w:tmpl w:val="F94C78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3BA6D04"/>
    <w:multiLevelType w:val="multilevel"/>
    <w:tmpl w:val="2702E7D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B93397"/>
    <w:multiLevelType w:val="hybridMultilevel"/>
    <w:tmpl w:val="C64287D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186679025">
    <w:abstractNumId w:val="5"/>
  </w:num>
  <w:num w:numId="2" w16cid:durableId="1680886979">
    <w:abstractNumId w:val="8"/>
  </w:num>
  <w:num w:numId="3" w16cid:durableId="1634943254">
    <w:abstractNumId w:val="9"/>
  </w:num>
  <w:num w:numId="4" w16cid:durableId="1422409924">
    <w:abstractNumId w:val="2"/>
    <w:lvlOverride w:ilvl="0">
      <w:lvl w:ilvl="0">
        <w:numFmt w:val="decimal"/>
        <w:lvlText w:val="%1."/>
        <w:lvlJc w:val="left"/>
      </w:lvl>
    </w:lvlOverride>
  </w:num>
  <w:num w:numId="5" w16cid:durableId="998801259">
    <w:abstractNumId w:val="0"/>
    <w:lvlOverride w:ilvl="0">
      <w:lvl w:ilvl="0">
        <w:numFmt w:val="decimal"/>
        <w:lvlText w:val="%1."/>
        <w:lvlJc w:val="left"/>
      </w:lvl>
    </w:lvlOverride>
  </w:num>
  <w:num w:numId="6" w16cid:durableId="1888059088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028212476">
    <w:abstractNumId w:val="4"/>
    <w:lvlOverride w:ilvl="0">
      <w:lvl w:ilvl="0">
        <w:numFmt w:val="decimal"/>
        <w:lvlText w:val="%1."/>
        <w:lvlJc w:val="left"/>
      </w:lvl>
    </w:lvlOverride>
  </w:num>
  <w:num w:numId="8" w16cid:durableId="720056547">
    <w:abstractNumId w:val="12"/>
    <w:lvlOverride w:ilvl="0">
      <w:lvl w:ilvl="0">
        <w:numFmt w:val="decimal"/>
        <w:lvlText w:val="%1."/>
        <w:lvlJc w:val="left"/>
      </w:lvl>
    </w:lvlOverride>
  </w:num>
  <w:num w:numId="9" w16cid:durableId="650066244">
    <w:abstractNumId w:val="6"/>
    <w:lvlOverride w:ilvl="0">
      <w:lvl w:ilvl="0">
        <w:numFmt w:val="decimal"/>
        <w:lvlText w:val="%1."/>
        <w:lvlJc w:val="left"/>
      </w:lvl>
    </w:lvlOverride>
  </w:num>
  <w:num w:numId="10" w16cid:durableId="1668361159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798839914">
    <w:abstractNumId w:val="7"/>
    <w:lvlOverride w:ilvl="0">
      <w:lvl w:ilvl="0">
        <w:numFmt w:val="decimal"/>
        <w:lvlText w:val="%1."/>
        <w:lvlJc w:val="left"/>
      </w:lvl>
    </w:lvlOverride>
  </w:num>
  <w:num w:numId="12" w16cid:durableId="1254317077">
    <w:abstractNumId w:val="10"/>
  </w:num>
  <w:num w:numId="13" w16cid:durableId="1825311710">
    <w:abstractNumId w:val="13"/>
  </w:num>
  <w:num w:numId="14" w16cid:durableId="842016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261"/>
    <w:rsid w:val="00024E50"/>
    <w:rsid w:val="0011086B"/>
    <w:rsid w:val="00125467"/>
    <w:rsid w:val="0017037F"/>
    <w:rsid w:val="00196C80"/>
    <w:rsid w:val="0027767B"/>
    <w:rsid w:val="002B6A26"/>
    <w:rsid w:val="004C3159"/>
    <w:rsid w:val="004D1B2B"/>
    <w:rsid w:val="004F7FEF"/>
    <w:rsid w:val="00596973"/>
    <w:rsid w:val="00617620"/>
    <w:rsid w:val="006E267C"/>
    <w:rsid w:val="006F0328"/>
    <w:rsid w:val="0071224C"/>
    <w:rsid w:val="007521C1"/>
    <w:rsid w:val="007732B2"/>
    <w:rsid w:val="00A0460F"/>
    <w:rsid w:val="00A07D0F"/>
    <w:rsid w:val="00A4327E"/>
    <w:rsid w:val="00AA1261"/>
    <w:rsid w:val="00B51B22"/>
    <w:rsid w:val="00B703DE"/>
    <w:rsid w:val="00B92C44"/>
    <w:rsid w:val="00BC1C4C"/>
    <w:rsid w:val="00BC4B5A"/>
    <w:rsid w:val="00BE05C6"/>
    <w:rsid w:val="00BE1E2B"/>
    <w:rsid w:val="00CF5F04"/>
    <w:rsid w:val="00D05AF8"/>
    <w:rsid w:val="00D64367"/>
    <w:rsid w:val="00E4247B"/>
    <w:rsid w:val="00E62B25"/>
    <w:rsid w:val="00EC1344"/>
    <w:rsid w:val="00EE565C"/>
    <w:rsid w:val="00F303C0"/>
    <w:rsid w:val="00F53E95"/>
    <w:rsid w:val="00FA7001"/>
    <w:rsid w:val="00FE6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CCA8"/>
  <w15:chartTrackingRefBased/>
  <w15:docId w15:val="{F8B0C0F0-5398-4F80-8AC0-AF12E125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C44"/>
  </w:style>
  <w:style w:type="paragraph" w:styleId="Ttulo1">
    <w:name w:val="heading 1"/>
    <w:basedOn w:val="Normal"/>
    <w:next w:val="Normal"/>
    <w:link w:val="Ttulo1Char"/>
    <w:uiPriority w:val="9"/>
    <w:qFormat/>
    <w:rsid w:val="00AA12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254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2546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AA1261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A1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AA1261"/>
    <w:rPr>
      <w:color w:val="0000FF"/>
      <w:u w:val="single"/>
    </w:rPr>
  </w:style>
  <w:style w:type="character" w:customStyle="1" w:styleId="apple-tab-span">
    <w:name w:val="apple-tab-span"/>
    <w:basedOn w:val="Fontepargpadro"/>
    <w:rsid w:val="00AA1261"/>
  </w:style>
  <w:style w:type="character" w:customStyle="1" w:styleId="Ttulo1Char">
    <w:name w:val="Título 1 Char"/>
    <w:basedOn w:val="Fontepargpadro"/>
    <w:link w:val="Ttulo1"/>
    <w:uiPriority w:val="9"/>
    <w:rsid w:val="00AA126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AA1261"/>
    <w:pPr>
      <w:outlineLvl w:val="9"/>
    </w:pPr>
    <w:rPr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2546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12546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6F0328"/>
    <w:pPr>
      <w:spacing w:before="120" w:after="220"/>
    </w:pPr>
    <w:rPr>
      <w:rFonts w:ascii="Times New Roman" w:hAnsi="Times New Roman"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125467"/>
    <w:pPr>
      <w:spacing w:after="120"/>
    </w:pPr>
    <w:rPr>
      <w:rFonts w:ascii="Times New Roman" w:hAnsi="Times New Roman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05AF8"/>
  </w:style>
  <w:style w:type="paragraph" w:styleId="Rodap">
    <w:name w:val="footer"/>
    <w:basedOn w:val="Normal"/>
    <w:link w:val="RodapChar"/>
    <w:uiPriority w:val="99"/>
    <w:unhideWhenUsed/>
    <w:rsid w:val="00D05AF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05AF8"/>
  </w:style>
  <w:style w:type="paragraph" w:styleId="Legenda">
    <w:name w:val="caption"/>
    <w:basedOn w:val="Normal"/>
    <w:next w:val="Normal"/>
    <w:uiPriority w:val="35"/>
    <w:unhideWhenUsed/>
    <w:qFormat/>
    <w:rsid w:val="006F032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07D0F"/>
    <w:pPr>
      <w:spacing w:before="120" w:after="120"/>
    </w:pPr>
    <w:rPr>
      <w:rFonts w:ascii="Times New Roman" w:hAnsi="Times New Roman"/>
      <w:sz w:val="24"/>
    </w:rPr>
  </w:style>
  <w:style w:type="paragraph" w:styleId="PargrafodaLista">
    <w:name w:val="List Paragraph"/>
    <w:basedOn w:val="Normal"/>
    <w:uiPriority w:val="34"/>
    <w:qFormat/>
    <w:rsid w:val="004F7FEF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EC134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C134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C134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C134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C134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9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6361">
          <w:marLeft w:val="-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3370">
          <w:marLeft w:val="28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9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906991-8DC4-4E49-ABBB-870A80D454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5762</Words>
  <Characters>31119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KYC TRUEFACE: PLATAFORMA WEB PARA VERIFICAÇÃO DE IDENTIDADE POR BIOMETRIA FACIAL</vt:lpstr>
    </vt:vector>
  </TitlesOfParts>
  <Company/>
  <LinksUpToDate>false</LinksUpToDate>
  <CharactersWithSpaces>36808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KYC TRUEFACE: PLATAFORMA WEB PARA VERIFICAÇÃO DE IDENTIDADE POR BIOMETRIA FACIAL</dc:title>
  <dc:subject/>
  <dc:creator>Gustavo do Espirito Santo</dc:creator>
  <cp:keywords/>
  <dc:description/>
  <cp:lastModifiedBy>GUSTAVO DO ESPÍRITO SANTO</cp:lastModifiedBy>
  <cp:revision>16</cp:revision>
  <cp:lastPrinted>2026-10-05T21:50:00Z</cp:lastPrinted>
  <dcterms:created xsi:type="dcterms:W3CDTF">2024-10-04T02:28:00Z</dcterms:created>
  <dcterms:modified xsi:type="dcterms:W3CDTF">2026-10-05T21:52:00Z</dcterms:modified>
</cp:coreProperties>
</file>