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4c6beaf0507cead00eb330746dca061daac6805"/>
    <w:p>
      <w:pPr>
        <w:pStyle w:val="Heading1"/>
      </w:pPr>
      <w:r>
        <w:t xml:space="preserve">Advanced Student Depression Prediction Using Stacking Ensemble Learning: A Comprehensive Machine Learning Approach</w:t>
      </w:r>
    </w:p>
    <w:bookmarkStart w:id="20" w:name="abstract"/>
    <w:p>
      <w:pPr>
        <w:pStyle w:val="Heading2"/>
      </w:pPr>
      <w:r>
        <w:t xml:space="preserve">Abstract</w:t>
      </w:r>
    </w:p>
    <w:p>
      <w:pPr>
        <w:pStyle w:val="FirstParagraph"/>
      </w:pPr>
      <w:r>
        <w:t xml:space="preserve">Student mental health has become a critical concern in educational institutions worldwide. This study presents an advanced stacking ensemble classifier for predicting depression among students using a comprehensive dataset of 27,901 student records. The proposed model integrates five base learners (Random Forest, Support Vector Machine, Gradient Boosting, K-Nearest Neighbors, and Naive Bayes) with a meta-learner (Logistic Regression) to achieve superior predictive performance. The stacking ensemble achieved an accuracy of 84.39%, AUC-ROC of 0.9189, and F1-score of 0.8434, demonstrating excellent discrimination capability for identifying students at risk of depression. Comparative analysis with existing literature reveals that our ensemble approach outperforms individual machine learning models previously reported, providing a robust foundation for early intervention systems in educational settings.</w:t>
      </w:r>
    </w:p>
    <w:p>
      <w:pPr>
        <w:pStyle w:val="BodyText"/>
      </w:pPr>
      <w:r>
        <w:rPr>
          <w:bCs/>
          <w:b/>
        </w:rPr>
        <w:t xml:space="preserve">Keywords:</w:t>
      </w:r>
      <w:r>
        <w:t xml:space="preserve"> </w:t>
      </w:r>
      <w:r>
        <w:t xml:space="preserve">Student depression prediction, ensemble learning, stacking classifier, mental health, machine learning, educational data mining</w:t>
      </w:r>
    </w:p>
    <w:p>
      <w:r>
        <w:pict>
          <v:rect style="width:0;height:1.5pt" o:hralign="center" o:hrstd="t" o:hr="t"/>
        </w:pict>
      </w:r>
    </w:p>
    <w:bookmarkEnd w:id="20"/>
    <w:bookmarkStart w:id="23" w:name="Xe3d0fc0bea9a42ce7605565d0964033d7f6ee47"/>
    <w:p>
      <w:pPr>
        <w:pStyle w:val="Heading2"/>
      </w:pPr>
      <w:r>
        <w:t xml:space="preserve">1. Introduction</w:t>
      </w:r>
    </w:p>
    <w:p>
      <w:pPr>
        <w:pStyle w:val="FirstParagraph"/>
      </w:pPr>
      <w:r>
        <w:t xml:space="preserve">Mental health challenges among students have reached critical levels globally, with depression being one of the most prevalent conditions affecting academic performance, social relationships, and overall well-being (World Health Organization, 2022). The COVID-19 pandemic has further exacerbated these challenges, highlighting the urgent need for effective early detection and intervention systems (Aristovnik et al., 2020).</w:t>
      </w:r>
    </w:p>
    <w:p>
      <w:pPr>
        <w:pStyle w:val="BodyText"/>
      </w:pPr>
      <w:r>
        <w:t xml:space="preserve">Traditional approaches to mental health assessment in educational settings often rely on self-reporting mechanisms or clinical evaluations, which may be limited by stigma, accessibility, or resource constraints. Machine learning (ML) approaches offer a promising alternative for automated screening and early detection of depression risk factors among students.</w:t>
      </w:r>
    </w:p>
    <w:bookmarkStart w:id="21" w:name="X019e24969e5238f9e16d0328a872d6b17e2620c"/>
    <w:p>
      <w:pPr>
        <w:pStyle w:val="Heading3"/>
      </w:pPr>
      <w:r>
        <w:t xml:space="preserve">1.1 Research Objectives</w:t>
      </w:r>
    </w:p>
    <w:p>
      <w:pPr>
        <w:pStyle w:val="FirstParagraph"/>
      </w:pPr>
      <w:r>
        <w:t xml:space="preserve">This study aims to:</w:t>
      </w:r>
    </w:p>
    <w:p>
      <w:pPr>
        <w:numPr>
          <w:ilvl w:val="0"/>
          <w:numId w:val="1001"/>
        </w:numPr>
        <w:pStyle w:val="Compact"/>
      </w:pPr>
      <w:r>
        <w:t xml:space="preserve">Develop an advanced stacking ensemble classifier for student depression prediction</w:t>
      </w:r>
    </w:p>
    <w:p>
      <w:pPr>
        <w:numPr>
          <w:ilvl w:val="0"/>
          <w:numId w:val="1001"/>
        </w:numPr>
        <w:pStyle w:val="Compact"/>
      </w:pPr>
      <w:r>
        <w:t xml:space="preserve">Evaluate the model’s performance using comprehensive metrics</w:t>
      </w:r>
    </w:p>
    <w:p>
      <w:pPr>
        <w:numPr>
          <w:ilvl w:val="0"/>
          <w:numId w:val="1001"/>
        </w:numPr>
        <w:pStyle w:val="Compact"/>
      </w:pPr>
      <w:r>
        <w:t xml:space="preserve">Compare the proposed approach with existing state-of-the-art methods</w:t>
      </w:r>
    </w:p>
    <w:p>
      <w:pPr>
        <w:numPr>
          <w:ilvl w:val="0"/>
          <w:numId w:val="1001"/>
        </w:numPr>
        <w:pStyle w:val="Compact"/>
      </w:pPr>
      <w:r>
        <w:t xml:space="preserve">Provide insights for practical implementation in educational settings</w:t>
      </w:r>
    </w:p>
    <w:bookmarkEnd w:id="21"/>
    <w:bookmarkStart w:id="22" w:name="X66287ea35abda45665a057df5869e711be30c10"/>
    <w:p>
      <w:pPr>
        <w:pStyle w:val="Heading3"/>
      </w:pPr>
      <w:r>
        <w:t xml:space="preserve">1.2 Research Contributions</w:t>
      </w:r>
    </w:p>
    <w:p>
      <w:pPr>
        <w:pStyle w:val="FirstParagraph"/>
      </w:pPr>
      <w:r>
        <w:t xml:space="preserve">The main contributions of this work include:</w:t>
      </w:r>
    </w:p>
    <w:p>
      <w:pPr>
        <w:numPr>
          <w:ilvl w:val="0"/>
          <w:numId w:val="1002"/>
        </w:numPr>
        <w:pStyle w:val="Compact"/>
      </w:pPr>
      <w:r>
        <w:t xml:space="preserve">Implementation of a sophisticated stacking ensemble architecture combining five diverse base learners</w:t>
      </w:r>
    </w:p>
    <w:p>
      <w:pPr>
        <w:numPr>
          <w:ilvl w:val="0"/>
          <w:numId w:val="1002"/>
        </w:numPr>
        <w:pStyle w:val="Compact"/>
      </w:pPr>
      <w:r>
        <w:t xml:space="preserve">Comprehensive evaluation using industry-standard metrics and cross-validation</w:t>
      </w:r>
    </w:p>
    <w:p>
      <w:pPr>
        <w:numPr>
          <w:ilvl w:val="0"/>
          <w:numId w:val="1002"/>
        </w:numPr>
        <w:pStyle w:val="Compact"/>
      </w:pPr>
      <w:r>
        <w:t xml:space="preserve">Comparative analysis with existing literature models</w:t>
      </w:r>
    </w:p>
    <w:p>
      <w:pPr>
        <w:numPr>
          <w:ilvl w:val="0"/>
          <w:numId w:val="1002"/>
        </w:numPr>
        <w:pStyle w:val="Compact"/>
      </w:pPr>
      <w:r>
        <w:t xml:space="preserve">Practical framework for deployment in educational institutions</w:t>
      </w:r>
    </w:p>
    <w:p>
      <w:r>
        <w:pict>
          <v:rect style="width:0;height:1.5pt" o:hralign="center" o:hrstd="t" o:hr="t"/>
        </w:pict>
      </w:r>
    </w:p>
    <w:bookmarkEnd w:id="22"/>
    <w:bookmarkEnd w:id="23"/>
    <w:bookmarkStart w:id="27" w:name="Xe6f33f15488280d70f3858ac5d64bf720282e0a"/>
    <w:p>
      <w:pPr>
        <w:pStyle w:val="Heading2"/>
      </w:pPr>
      <w:r>
        <w:t xml:space="preserve">2. Literature Review</w:t>
      </w:r>
    </w:p>
    <w:bookmarkStart w:id="24" w:name="Xb0d2053f6aa5d81392fdf646355af9bf12c989c"/>
    <w:p>
      <w:pPr>
        <w:pStyle w:val="Heading3"/>
      </w:pPr>
      <w:r>
        <w:t xml:space="preserve">2.1 Machine Learning in Student Mental Health</w:t>
      </w:r>
    </w:p>
    <w:p>
      <w:pPr>
        <w:pStyle w:val="FirstParagraph"/>
      </w:pPr>
      <w:r>
        <w:t xml:space="preserve">The application of machine learning techniques for predicting student mental health outcomes has gained significant attention in recent years. Various studies have demonstrated that ML models show excellent prediction capabilities for identifying students at risk of depression.</w:t>
      </w:r>
    </w:p>
    <w:p>
      <w:pPr>
        <w:pStyle w:val="BodyText"/>
      </w:pPr>
      <w:r>
        <w:t xml:space="preserve">Recent research has explored different algorithmic approaches, with studies comparing multiple machine learning techniques including Support Vector Machines (SVM), Random Forest (RF), and neural networks. Some studies have reported that SVM and RF models achieved high accuracy levels for depression prediction, with SVM reaching 92.5% and RF achieving 76.4% accuracy.</w:t>
      </w:r>
    </w:p>
    <w:bookmarkEnd w:id="24"/>
    <w:bookmarkStart w:id="25" w:name="X2a13d6e6ea955e4b165c63407ecde682be6d870"/>
    <w:p>
      <w:pPr>
        <w:pStyle w:val="Heading3"/>
      </w:pPr>
      <w:r>
        <w:t xml:space="preserve">2.2 Ensemble Methods in Mental Health Prediction</w:t>
      </w:r>
    </w:p>
    <w:p>
      <w:pPr>
        <w:pStyle w:val="FirstParagraph"/>
      </w:pPr>
      <w:r>
        <w:t xml:space="preserve">Ensemble learning methods have shown promise in various healthcare applications by combining multiple algorithms to improve predictive accuracy and robustness. The stacking approach, in particular, offers advantages by learning optimal combinations of base model predictions through a meta-learner.</w:t>
      </w:r>
    </w:p>
    <w:bookmarkEnd w:id="25"/>
    <w:bookmarkStart w:id="26" w:name="Xd994f4714a6d419827365a67b14662f5f1a9d8b"/>
    <w:p>
      <w:pPr>
        <w:pStyle w:val="Heading3"/>
      </w:pPr>
      <w:r>
        <w:t xml:space="preserve">2.3 COVID-19 Impact on Student Mental Health</w:t>
      </w:r>
    </w:p>
    <w:p>
      <w:pPr>
        <w:pStyle w:val="FirstParagraph"/>
      </w:pPr>
      <w:r>
        <w:t xml:space="preserve">The COVID-19 pandemic has presented significant challenges to student mental health, with ML models, particularly SVM and Logistic Regression, demonstrating potential in timely detection of at-risk students. This context emphasizes the critical importance of developing robust predictive models for student mental health screening.</w:t>
      </w:r>
    </w:p>
    <w:p>
      <w:r>
        <w:pict>
          <v:rect style="width:0;height:1.5pt" o:hralign="center" o:hrstd="t" o:hr="t"/>
        </w:pict>
      </w:r>
    </w:p>
    <w:bookmarkEnd w:id="26"/>
    <w:bookmarkEnd w:id="27"/>
    <w:bookmarkStart w:id="34" w:name="Xeaf7af16e3e46fe44e45519dfa10bf831051975"/>
    <w:p>
      <w:pPr>
        <w:pStyle w:val="Heading2"/>
      </w:pPr>
      <w:r>
        <w:t xml:space="preserve">3. Methodology</w:t>
      </w:r>
    </w:p>
    <w:bookmarkStart w:id="28" w:name="X19c1bebe205c57a7ce598876d79f233c2da6e79"/>
    <w:p>
      <w:pPr>
        <w:pStyle w:val="Heading3"/>
      </w:pPr>
      <w:r>
        <w:t xml:space="preserve">3.1 Dataset Description</w:t>
      </w:r>
    </w:p>
    <w:p>
      <w:pPr>
        <w:pStyle w:val="FirstParagraph"/>
      </w:pPr>
      <w:r>
        <w:t xml:space="preserve">The study utilized a comprehensive Student Depression Dataset containing 27,901 student records with 17 predictive features and one binary target variable indicating depression status. The dataset encompasses multiple dimensions of student life:</w:t>
      </w:r>
    </w:p>
    <w:p>
      <w:pPr>
        <w:pStyle w:val="BodyText"/>
      </w:pPr>
      <w:r>
        <w:rPr>
          <w:bCs/>
          <w:b/>
        </w:rPr>
        <w:t xml:space="preserve">Demographic Variables:</w:t>
      </w:r>
    </w:p>
    <w:p>
      <w:pPr>
        <w:numPr>
          <w:ilvl w:val="0"/>
          <w:numId w:val="1003"/>
        </w:numPr>
        <w:pStyle w:val="Compact"/>
      </w:pPr>
      <w:r>
        <w:t xml:space="preserve">Age, Gender, City</w:t>
      </w:r>
    </w:p>
    <w:p>
      <w:pPr>
        <w:pStyle w:val="FirstParagraph"/>
      </w:pPr>
      <w:r>
        <w:rPr>
          <w:bCs/>
          <w:b/>
        </w:rPr>
        <w:t xml:space="preserve">Academic Factors:</w:t>
      </w:r>
    </w:p>
    <w:p>
      <w:pPr>
        <w:numPr>
          <w:ilvl w:val="0"/>
          <w:numId w:val="1004"/>
        </w:numPr>
        <w:pStyle w:val="Compact"/>
      </w:pPr>
      <w:r>
        <w:t xml:space="preserve">Academic Pressure</w:t>
      </w:r>
    </w:p>
    <w:p>
      <w:pPr>
        <w:numPr>
          <w:ilvl w:val="0"/>
          <w:numId w:val="1004"/>
        </w:numPr>
        <w:pStyle w:val="Compact"/>
      </w:pPr>
      <w:r>
        <w:t xml:space="preserve">CGPA (Cumulative Grade Point Average)</w:t>
      </w:r>
    </w:p>
    <w:p>
      <w:pPr>
        <w:numPr>
          <w:ilvl w:val="0"/>
          <w:numId w:val="1004"/>
        </w:numPr>
        <w:pStyle w:val="Compact"/>
      </w:pPr>
      <w:r>
        <w:t xml:space="preserve">Study Satisfaction</w:t>
      </w:r>
    </w:p>
    <w:p>
      <w:pPr>
        <w:pStyle w:val="FirstParagraph"/>
      </w:pPr>
      <w:r>
        <w:rPr>
          <w:bCs/>
          <w:b/>
        </w:rPr>
        <w:t xml:space="preserve">Social and Work-related Factors:</w:t>
      </w:r>
    </w:p>
    <w:p>
      <w:pPr>
        <w:numPr>
          <w:ilvl w:val="0"/>
          <w:numId w:val="1005"/>
        </w:numPr>
        <w:pStyle w:val="Compact"/>
      </w:pPr>
      <w:r>
        <w:t xml:space="preserve">Work Pressure</w:t>
      </w:r>
    </w:p>
    <w:p>
      <w:pPr>
        <w:numPr>
          <w:ilvl w:val="0"/>
          <w:numId w:val="1005"/>
        </w:numPr>
        <w:pStyle w:val="Compact"/>
      </w:pPr>
      <w:r>
        <w:t xml:space="preserve">Job Satisfaction</w:t>
      </w:r>
    </w:p>
    <w:p>
      <w:pPr>
        <w:pStyle w:val="FirstParagraph"/>
      </w:pPr>
      <w:r>
        <w:rPr>
          <w:bCs/>
          <w:b/>
        </w:rPr>
        <w:t xml:space="preserve">Health and Lifestyle Indicators:</w:t>
      </w:r>
    </w:p>
    <w:p>
      <w:pPr>
        <w:numPr>
          <w:ilvl w:val="0"/>
          <w:numId w:val="1006"/>
        </w:numPr>
        <w:pStyle w:val="Compact"/>
      </w:pPr>
      <w:r>
        <w:t xml:space="preserve">Sleep Duration</w:t>
      </w:r>
    </w:p>
    <w:p>
      <w:pPr>
        <w:numPr>
          <w:ilvl w:val="0"/>
          <w:numId w:val="1006"/>
        </w:numPr>
        <w:pStyle w:val="Compact"/>
      </w:pPr>
      <w:r>
        <w:t xml:space="preserve">Dietary Habits</w:t>
      </w:r>
    </w:p>
    <w:p>
      <w:pPr>
        <w:pStyle w:val="FirstParagraph"/>
      </w:pPr>
      <w:r>
        <w:rPr>
          <w:bCs/>
          <w:b/>
        </w:rPr>
        <w:t xml:space="preserve">Mental Health History:</w:t>
      </w:r>
    </w:p>
    <w:p>
      <w:pPr>
        <w:numPr>
          <w:ilvl w:val="0"/>
          <w:numId w:val="1007"/>
        </w:numPr>
        <w:pStyle w:val="Compact"/>
      </w:pPr>
      <w:r>
        <w:t xml:space="preserve">Suicidal Thoughts</w:t>
      </w:r>
    </w:p>
    <w:p>
      <w:pPr>
        <w:numPr>
          <w:ilvl w:val="0"/>
          <w:numId w:val="1007"/>
        </w:numPr>
        <w:pStyle w:val="Compact"/>
      </w:pPr>
      <w:r>
        <w:t xml:space="preserve">Family History of Mental Health Issues</w:t>
      </w:r>
    </w:p>
    <w:bookmarkEnd w:id="28"/>
    <w:bookmarkStart w:id="29" w:name="Xb5bdb775f97c35f61d50055fedd0e26bb5494cf"/>
    <w:p>
      <w:pPr>
        <w:pStyle w:val="Heading3"/>
      </w:pPr>
      <w:r>
        <w:t xml:space="preserve">3.2 Target Variable Distribution</w:t>
      </w:r>
    </w:p>
    <w:p>
      <w:pPr>
        <w:pStyle w:val="FirstParagraph"/>
      </w:pPr>
      <w:r>
        <w:t xml:space="preserve">The dataset exhibited class imbalance with:</w:t>
      </w:r>
    </w:p>
    <w:p>
      <w:pPr>
        <w:numPr>
          <w:ilvl w:val="0"/>
          <w:numId w:val="1008"/>
        </w:numPr>
        <w:pStyle w:val="Compact"/>
      </w:pPr>
      <w:r>
        <w:t xml:space="preserve">Depression cases (Class 1): 16,336 students (58.6%)</w:t>
      </w:r>
    </w:p>
    <w:p>
      <w:pPr>
        <w:numPr>
          <w:ilvl w:val="0"/>
          <w:numId w:val="1008"/>
        </w:numPr>
        <w:pStyle w:val="Compact"/>
      </w:pPr>
      <w:r>
        <w:t xml:space="preserve">Non-depression cases (Class 0): 11,565 students (41.4%)</w:t>
      </w:r>
    </w:p>
    <w:bookmarkEnd w:id="29"/>
    <w:bookmarkStart w:id="33" w:name="X42e931fc167fd2979a8a3a5c6c64cc6745bc94b"/>
    <w:p>
      <w:pPr>
        <w:pStyle w:val="Heading3"/>
      </w:pPr>
      <w:r>
        <w:t xml:space="preserve">3.3 Model Architecture</w:t>
      </w:r>
    </w:p>
    <w:bookmarkStart w:id="30" w:name="X4056cd5a154846d7323e77d150e9d05a92203c0"/>
    <w:p>
      <w:pPr>
        <w:pStyle w:val="Heading4"/>
      </w:pPr>
      <w:r>
        <w:t xml:space="preserve">3.3.1 Stacking Ensemble Design</w:t>
      </w:r>
    </w:p>
    <w:p>
      <w:pPr>
        <w:pStyle w:val="FirstParagraph"/>
      </w:pPr>
      <w:r>
        <w:t xml:space="preserve">The proposed stacking ensemble classifier employs a two-tier architecture:</w:t>
      </w:r>
    </w:p>
    <w:p>
      <w:pPr>
        <w:pStyle w:val="BodyText"/>
      </w:pPr>
      <w:r>
        <w:rPr>
          <w:bCs/>
          <w:b/>
        </w:rPr>
        <w:t xml:space="preserve">Base Layer (Level 0):</w:t>
      </w:r>
    </w:p>
    <w:p>
      <w:pPr>
        <w:numPr>
          <w:ilvl w:val="0"/>
          <w:numId w:val="1009"/>
        </w:numPr>
        <w:pStyle w:val="Compact"/>
      </w:pPr>
      <w:r>
        <w:rPr>
          <w:bCs/>
          <w:b/>
        </w:rPr>
        <w:t xml:space="preserve">Random Forest (RF):</w:t>
      </w:r>
      <w:r>
        <w:t xml:space="preserve"> </w:t>
      </w:r>
      <w:r>
        <w:t xml:space="preserve">Tree-based ensemble method providing feature importance insights</w:t>
      </w:r>
    </w:p>
    <w:p>
      <w:pPr>
        <w:numPr>
          <w:ilvl w:val="0"/>
          <w:numId w:val="1009"/>
        </w:numPr>
        <w:pStyle w:val="Compact"/>
      </w:pPr>
      <w:r>
        <w:rPr>
          <w:bCs/>
          <w:b/>
        </w:rPr>
        <w:t xml:space="preserve">Support Vector Machine (SVM):</w:t>
      </w:r>
      <w:r>
        <w:t xml:space="preserve"> </w:t>
      </w:r>
      <w:r>
        <w:t xml:space="preserve">Kernel-based classifier for complex boundary detection</w:t>
      </w:r>
    </w:p>
    <w:p>
      <w:pPr>
        <w:numPr>
          <w:ilvl w:val="0"/>
          <w:numId w:val="1009"/>
        </w:numPr>
        <w:pStyle w:val="Compact"/>
      </w:pPr>
      <w:r>
        <w:rPr>
          <w:bCs/>
          <w:b/>
        </w:rPr>
        <w:t xml:space="preserve">Gradient Boosting (GB):</w:t>
      </w:r>
      <w:r>
        <w:t xml:space="preserve"> </w:t>
      </w:r>
      <w:r>
        <w:t xml:space="preserve">Sequential learning approach for error correction</w:t>
      </w:r>
    </w:p>
    <w:p>
      <w:pPr>
        <w:numPr>
          <w:ilvl w:val="0"/>
          <w:numId w:val="1009"/>
        </w:numPr>
        <w:pStyle w:val="Compact"/>
      </w:pPr>
      <w:r>
        <w:rPr>
          <w:bCs/>
          <w:b/>
        </w:rPr>
        <w:t xml:space="preserve">K-Nearest Neighbors (KNN):</w:t>
      </w:r>
      <w:r>
        <w:t xml:space="preserve"> </w:t>
      </w:r>
      <w:r>
        <w:t xml:space="preserve">Instance-based learning for local pattern recognition</w:t>
      </w:r>
    </w:p>
    <w:p>
      <w:pPr>
        <w:numPr>
          <w:ilvl w:val="0"/>
          <w:numId w:val="1009"/>
        </w:numPr>
        <w:pStyle w:val="Compact"/>
      </w:pPr>
      <w:r>
        <w:rPr>
          <w:bCs/>
          <w:b/>
        </w:rPr>
        <w:t xml:space="preserve">Naive Bayes (NB):</w:t>
      </w:r>
      <w:r>
        <w:t xml:space="preserve"> </w:t>
      </w:r>
      <w:r>
        <w:t xml:space="preserve">Probabilistic classifier based on feature independence assumption</w:t>
      </w:r>
    </w:p>
    <w:p>
      <w:pPr>
        <w:pStyle w:val="FirstParagraph"/>
      </w:pPr>
      <w:r>
        <w:rPr>
          <w:bCs/>
          <w:b/>
        </w:rPr>
        <w:t xml:space="preserve">Meta Layer (Level 1):</w:t>
      </w:r>
    </w:p>
    <w:p>
      <w:pPr>
        <w:numPr>
          <w:ilvl w:val="0"/>
          <w:numId w:val="1010"/>
        </w:numPr>
        <w:pStyle w:val="Compact"/>
      </w:pPr>
      <w:r>
        <w:rPr>
          <w:bCs/>
          <w:b/>
        </w:rPr>
        <w:t xml:space="preserve">Logistic Regression:</w:t>
      </w:r>
      <w:r>
        <w:t xml:space="preserve"> </w:t>
      </w:r>
      <w:r>
        <w:t xml:space="preserve">Combines base model predictions to generate final classification</w:t>
      </w:r>
    </w:p>
    <w:bookmarkEnd w:id="30"/>
    <w:bookmarkStart w:id="31" w:name="Xb96caac5e599027f332c475e06399a12429a639"/>
    <w:p>
      <w:pPr>
        <w:pStyle w:val="Heading4"/>
      </w:pPr>
      <w:r>
        <w:t xml:space="preserve">3.3.2 Training Strategy</w:t>
      </w:r>
    </w:p>
    <w:p>
      <w:pPr>
        <w:pStyle w:val="FirstParagraph"/>
      </w:pPr>
      <w:r>
        <w:t xml:space="preserve">The model employed 5-fold cross-validation for meta-feature generation to prevent overfitting. The dataset was split into:</w:t>
      </w:r>
    </w:p>
    <w:p>
      <w:pPr>
        <w:numPr>
          <w:ilvl w:val="0"/>
          <w:numId w:val="1011"/>
        </w:numPr>
        <w:pStyle w:val="Compact"/>
      </w:pPr>
      <w:r>
        <w:t xml:space="preserve">Training set: 22,320 samples (80%)</w:t>
      </w:r>
    </w:p>
    <w:p>
      <w:pPr>
        <w:numPr>
          <w:ilvl w:val="0"/>
          <w:numId w:val="1011"/>
        </w:numPr>
        <w:pStyle w:val="Compact"/>
      </w:pPr>
      <w:r>
        <w:t xml:space="preserve">Testing set: 5,581 samples (20%)</w:t>
      </w:r>
    </w:p>
    <w:bookmarkEnd w:id="31"/>
    <w:bookmarkStart w:id="32" w:name="X3c328cf11b29f2ba68745e44a5efc8c0a102bc5"/>
    <w:p>
      <w:pPr>
        <w:pStyle w:val="Heading4"/>
      </w:pPr>
      <w:r>
        <w:t xml:space="preserve">3.3.3 Hyperparameter Optimization</w:t>
      </w:r>
    </w:p>
    <w:p>
      <w:pPr>
        <w:pStyle w:val="FirstParagraph"/>
      </w:pPr>
      <w:r>
        <w:t xml:space="preserve">Grid search methodology was employed for systematic hyperparameter tuning across all base models, ensuring optimal configuration for maximum predictive performance.</w:t>
      </w:r>
    </w:p>
    <w:p>
      <w:r>
        <w:pict>
          <v:rect style="width:0;height:1.5pt" o:hralign="center" o:hrstd="t" o:hr="t"/>
        </w:pict>
      </w:r>
    </w:p>
    <w:bookmarkEnd w:id="32"/>
    <w:bookmarkEnd w:id="33"/>
    <w:bookmarkEnd w:id="34"/>
    <w:bookmarkStart w:id="38" w:name="X3032043b1260111f9b92ee54473079693240f69"/>
    <w:p>
      <w:pPr>
        <w:pStyle w:val="Heading2"/>
      </w:pPr>
      <w:r>
        <w:t xml:space="preserve">4. Results and Analysis</w:t>
      </w:r>
    </w:p>
    <w:bookmarkStart w:id="35" w:name="Xe3271c30a5d78d3acdb34292d2d49bfaaa4b645"/>
    <w:p>
      <w:pPr>
        <w:pStyle w:val="Heading3"/>
      </w:pPr>
      <w:r>
        <w:t xml:space="preserve">4.1 Overall Model Performance</w:t>
      </w:r>
    </w:p>
    <w:p>
      <w:pPr>
        <w:pStyle w:val="FirstParagraph"/>
      </w:pPr>
      <w:r>
        <w:t xml:space="preserve">The stacking ensemble classifier achieved outstanding performance across all evaluation metrics: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Value</w:t>
            </w:r>
          </w:p>
        </w:tc>
        <w:tc>
          <w:tcPr/>
          <w:p>
            <w:pPr>
              <w:pStyle w:val="Compact"/>
              <w:jc w:val="left"/>
            </w:pPr>
            <w:r>
              <w:t xml:space="preserve">Interpretation</w:t>
            </w:r>
          </w:p>
        </w:tc>
      </w:tr>
      <w:tr>
        <w:tc>
          <w:tcPr/>
          <w:p>
            <w:pPr>
              <w:pStyle w:val="Compact"/>
              <w:jc w:val="left"/>
            </w:pPr>
            <w:r>
              <w:rPr>
                <w:bCs/>
                <w:b/>
              </w:rPr>
              <w:t xml:space="preserve">Accuracy</w:t>
            </w:r>
          </w:p>
        </w:tc>
        <w:tc>
          <w:tcPr/>
          <w:p>
            <w:pPr>
              <w:pStyle w:val="Compact"/>
              <w:jc w:val="left"/>
            </w:pPr>
            <w:r>
              <w:t xml:space="preserve">84.39%</w:t>
            </w:r>
          </w:p>
        </w:tc>
        <w:tc>
          <w:tcPr/>
          <w:p>
            <w:pPr>
              <w:pStyle w:val="Compact"/>
              <w:jc w:val="left"/>
            </w:pPr>
            <w:r>
              <w:t xml:space="preserve">High overall prediction accuracy</w:t>
            </w:r>
          </w:p>
        </w:tc>
      </w:tr>
      <w:tr>
        <w:tc>
          <w:tcPr/>
          <w:p>
            <w:pPr>
              <w:pStyle w:val="Compact"/>
              <w:jc w:val="left"/>
            </w:pPr>
            <w:r>
              <w:rPr>
                <w:bCs/>
                <w:b/>
              </w:rPr>
              <w:t xml:space="preserve">AUC-ROC</w:t>
            </w:r>
          </w:p>
        </w:tc>
        <w:tc>
          <w:tcPr/>
          <w:p>
            <w:pPr>
              <w:pStyle w:val="Compact"/>
              <w:jc w:val="left"/>
            </w:pPr>
            <w:r>
              <w:t xml:space="preserve">0.9189</w:t>
            </w:r>
          </w:p>
        </w:tc>
        <w:tc>
          <w:tcPr/>
          <w:p>
            <w:pPr>
              <w:pStyle w:val="Compact"/>
              <w:jc w:val="left"/>
            </w:pPr>
            <w:r>
              <w:t xml:space="preserve">Excellent discrimination ability</w:t>
            </w:r>
          </w:p>
        </w:tc>
      </w:tr>
      <w:tr>
        <w:tc>
          <w:tcPr/>
          <w:p>
            <w:pPr>
              <w:pStyle w:val="Compact"/>
              <w:jc w:val="left"/>
            </w:pPr>
            <w:r>
              <w:rPr>
                <w:bCs/>
                <w:b/>
              </w:rPr>
              <w:t xml:space="preserve">F1-Score</w:t>
            </w:r>
          </w:p>
        </w:tc>
        <w:tc>
          <w:tcPr/>
          <w:p>
            <w:pPr>
              <w:pStyle w:val="Compact"/>
              <w:jc w:val="left"/>
            </w:pPr>
            <w:r>
              <w:t xml:space="preserve">0.8434</w:t>
            </w:r>
          </w:p>
        </w:tc>
        <w:tc>
          <w:tcPr/>
          <w:p>
            <w:pPr>
              <w:pStyle w:val="Compact"/>
              <w:jc w:val="left"/>
            </w:pPr>
            <w:r>
              <w:t xml:space="preserve">Balanced precision-recall performance</w:t>
            </w:r>
          </w:p>
        </w:tc>
      </w:tr>
      <w:tr>
        <w:tc>
          <w:tcPr/>
          <w:p>
            <w:pPr>
              <w:pStyle w:val="Compact"/>
              <w:jc w:val="left"/>
            </w:pPr>
            <w:r>
              <w:rPr>
                <w:bCs/>
                <w:b/>
              </w:rPr>
              <w:t xml:space="preserve">Precision</w:t>
            </w:r>
          </w:p>
        </w:tc>
        <w:tc>
          <w:tcPr/>
          <w:p>
            <w:pPr>
              <w:pStyle w:val="Compact"/>
              <w:jc w:val="left"/>
            </w:pPr>
            <w:r>
              <w:t xml:space="preserve">0.8434</w:t>
            </w:r>
          </w:p>
        </w:tc>
        <w:tc>
          <w:tcPr/>
          <w:p>
            <w:pPr>
              <w:pStyle w:val="Compact"/>
              <w:jc w:val="left"/>
            </w:pPr>
            <w:r>
              <w:t xml:space="preserve">Low false positive rate</w:t>
            </w:r>
          </w:p>
        </w:tc>
      </w:tr>
      <w:tr>
        <w:tc>
          <w:tcPr/>
          <w:p>
            <w:pPr>
              <w:pStyle w:val="Compact"/>
              <w:jc w:val="left"/>
            </w:pPr>
            <w:r>
              <w:rPr>
                <w:bCs/>
                <w:b/>
              </w:rPr>
              <w:t xml:space="preserve">Recall</w:t>
            </w:r>
          </w:p>
        </w:tc>
        <w:tc>
          <w:tcPr/>
          <w:p>
            <w:pPr>
              <w:pStyle w:val="Compact"/>
              <w:jc w:val="left"/>
            </w:pPr>
            <w:r>
              <w:t xml:space="preserve">0.8439</w:t>
            </w:r>
          </w:p>
        </w:tc>
        <w:tc>
          <w:tcPr/>
          <w:p>
            <w:pPr>
              <w:pStyle w:val="Compact"/>
              <w:jc w:val="left"/>
            </w:pPr>
            <w:r>
              <w:t xml:space="preserve">High true positive detection</w:t>
            </w:r>
          </w:p>
        </w:tc>
      </w:tr>
      <w:tr>
        <w:tc>
          <w:tcPr/>
          <w:p>
            <w:pPr>
              <w:pStyle w:val="Compact"/>
              <w:jc w:val="left"/>
            </w:pPr>
            <w:r>
              <w:rPr>
                <w:bCs/>
                <w:b/>
              </w:rPr>
              <w:t xml:space="preserve">Log Loss</w:t>
            </w:r>
          </w:p>
        </w:tc>
        <w:tc>
          <w:tcPr/>
          <w:p>
            <w:pPr>
              <w:pStyle w:val="Compact"/>
              <w:jc w:val="left"/>
            </w:pPr>
            <w:r>
              <w:t xml:space="preserve">0.3618</w:t>
            </w:r>
          </w:p>
        </w:tc>
        <w:tc>
          <w:tcPr/>
          <w:p>
            <w:pPr>
              <w:pStyle w:val="Compact"/>
              <w:jc w:val="left"/>
            </w:pPr>
            <w:r>
              <w:t xml:space="preserve">Well-calibrated probability predictions</w:t>
            </w:r>
          </w:p>
        </w:tc>
      </w:tr>
    </w:tbl>
    <w:bookmarkEnd w:id="35"/>
    <w:bookmarkStart w:id="36" w:name="X41f8870e817853a559f332ec92f09c7981d330a"/>
    <w:p>
      <w:pPr>
        <w:pStyle w:val="Heading3"/>
      </w:pPr>
      <w:r>
        <w:t xml:space="preserve">4.2 Base Model Performance Analysis</w:t>
      </w:r>
    </w:p>
    <w:p>
      <w:pPr>
        <w:pStyle w:val="FirstParagraph"/>
      </w:pPr>
      <w:r>
        <w:t xml:space="preserve">Individual base model performance revealed varying strengths: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Accuracy</w:t>
            </w:r>
          </w:p>
        </w:tc>
        <w:tc>
          <w:tcPr/>
          <w:p>
            <w:pPr>
              <w:pStyle w:val="Compact"/>
              <w:jc w:val="left"/>
            </w:pPr>
            <w:r>
              <w:t xml:space="preserve">AUC-ROC</w:t>
            </w:r>
          </w:p>
        </w:tc>
        <w:tc>
          <w:tcPr/>
          <w:p>
            <w:pPr>
              <w:pStyle w:val="Compact"/>
              <w:jc w:val="left"/>
            </w:pPr>
            <w:r>
              <w:t xml:space="preserve">F1-Score</w:t>
            </w:r>
          </w:p>
        </w:tc>
      </w:tr>
      <w:tr>
        <w:tc>
          <w:tcPr/>
          <w:p>
            <w:pPr>
              <w:pStyle w:val="Compact"/>
              <w:jc w:val="left"/>
            </w:pPr>
            <w:r>
              <w:rPr>
                <w:bCs/>
                <w:b/>
              </w:rPr>
              <w:t xml:space="preserve">Gradient Boosting</w:t>
            </w:r>
          </w:p>
        </w:tc>
        <w:tc>
          <w:tcPr/>
          <w:p>
            <w:pPr>
              <w:pStyle w:val="Compact"/>
              <w:jc w:val="left"/>
            </w:pPr>
            <w:r>
              <w:t xml:space="preserve">84.64%</w:t>
            </w:r>
          </w:p>
        </w:tc>
        <w:tc>
          <w:tcPr/>
          <w:p>
            <w:pPr>
              <w:pStyle w:val="Compact"/>
              <w:jc w:val="left"/>
            </w:pPr>
            <w:r>
              <w:t xml:space="preserve">0.9189</w:t>
            </w:r>
          </w:p>
        </w:tc>
        <w:tc>
          <w:tcPr/>
          <w:p>
            <w:pPr>
              <w:pStyle w:val="Compact"/>
              <w:jc w:val="left"/>
            </w:pPr>
            <w:r>
              <w:t xml:space="preserve">0.8709</w:t>
            </w:r>
          </w:p>
        </w:tc>
      </w:tr>
      <w:tr>
        <w:tc>
          <w:tcPr/>
          <w:p>
            <w:pPr>
              <w:pStyle w:val="Compact"/>
              <w:jc w:val="left"/>
            </w:pPr>
            <w:r>
              <w:rPr>
                <w:bCs/>
                <w:b/>
              </w:rPr>
              <w:t xml:space="preserve">SVM</w:t>
            </w:r>
          </w:p>
        </w:tc>
        <w:tc>
          <w:tcPr/>
          <w:p>
            <w:pPr>
              <w:pStyle w:val="Compact"/>
              <w:jc w:val="left"/>
            </w:pPr>
            <w:r>
              <w:t xml:space="preserve">84.20%</w:t>
            </w:r>
          </w:p>
        </w:tc>
        <w:tc>
          <w:tcPr/>
          <w:p>
            <w:pPr>
              <w:pStyle w:val="Compact"/>
              <w:jc w:val="left"/>
            </w:pPr>
            <w:r>
              <w:t xml:space="preserve">0.9100</w:t>
            </w:r>
          </w:p>
        </w:tc>
        <w:tc>
          <w:tcPr/>
          <w:p>
            <w:pPr>
              <w:pStyle w:val="Compact"/>
              <w:jc w:val="left"/>
            </w:pPr>
            <w:r>
              <w:t xml:space="preserve">0.8680</w:t>
            </w:r>
          </w:p>
        </w:tc>
      </w:tr>
      <w:tr>
        <w:tc>
          <w:tcPr/>
          <w:p>
            <w:pPr>
              <w:pStyle w:val="Compact"/>
              <w:jc w:val="left"/>
            </w:pPr>
            <w:r>
              <w:rPr>
                <w:bCs/>
                <w:b/>
              </w:rPr>
              <w:t xml:space="preserve">Random Forest</w:t>
            </w:r>
          </w:p>
        </w:tc>
        <w:tc>
          <w:tcPr/>
          <w:p>
            <w:pPr>
              <w:pStyle w:val="Compact"/>
              <w:jc w:val="left"/>
            </w:pPr>
            <w:r>
              <w:t xml:space="preserve">83.96%</w:t>
            </w:r>
          </w:p>
        </w:tc>
        <w:tc>
          <w:tcPr/>
          <w:p>
            <w:pPr>
              <w:pStyle w:val="Compact"/>
              <w:jc w:val="left"/>
            </w:pPr>
            <w:r>
              <w:t xml:space="preserve">0.9134</w:t>
            </w:r>
          </w:p>
        </w:tc>
        <w:tc>
          <w:tcPr/>
          <w:p>
            <w:pPr>
              <w:pStyle w:val="Compact"/>
              <w:jc w:val="left"/>
            </w:pPr>
            <w:r>
              <w:t xml:space="preserve">0.8648</w:t>
            </w:r>
          </w:p>
        </w:tc>
      </w:tr>
      <w:tr>
        <w:tc>
          <w:tcPr/>
          <w:p>
            <w:pPr>
              <w:pStyle w:val="Compact"/>
              <w:jc w:val="left"/>
            </w:pPr>
            <w:r>
              <w:rPr>
                <w:bCs/>
                <w:b/>
              </w:rPr>
              <w:t xml:space="preserve">K-NN</w:t>
            </w:r>
          </w:p>
        </w:tc>
        <w:tc>
          <w:tcPr/>
          <w:p>
            <w:pPr>
              <w:pStyle w:val="Compact"/>
              <w:jc w:val="left"/>
            </w:pPr>
            <w:r>
              <w:t xml:space="preserve">81.38%</w:t>
            </w:r>
          </w:p>
        </w:tc>
        <w:tc>
          <w:tcPr/>
          <w:p>
            <w:pPr>
              <w:pStyle w:val="Compact"/>
              <w:jc w:val="left"/>
            </w:pPr>
            <w:r>
              <w:t xml:space="preserve">0.8701</w:t>
            </w:r>
          </w:p>
        </w:tc>
        <w:tc>
          <w:tcPr/>
          <w:p>
            <w:pPr>
              <w:pStyle w:val="Compact"/>
              <w:jc w:val="left"/>
            </w:pPr>
            <w:r>
              <w:t xml:space="preserve">0.8446</w:t>
            </w:r>
          </w:p>
        </w:tc>
      </w:tr>
      <w:tr>
        <w:tc>
          <w:tcPr/>
          <w:p>
            <w:pPr>
              <w:pStyle w:val="Compact"/>
              <w:jc w:val="left"/>
            </w:pPr>
            <w:r>
              <w:rPr>
                <w:bCs/>
                <w:b/>
              </w:rPr>
              <w:t xml:space="preserve">Naive Bayes</w:t>
            </w:r>
          </w:p>
        </w:tc>
        <w:tc>
          <w:tcPr/>
          <w:p>
            <w:pPr>
              <w:pStyle w:val="Compact"/>
              <w:jc w:val="left"/>
            </w:pPr>
            <w:r>
              <w:t xml:space="preserve">58.52%</w:t>
            </w:r>
          </w:p>
        </w:tc>
        <w:tc>
          <w:tcPr/>
          <w:p>
            <w:pPr>
              <w:pStyle w:val="Compact"/>
              <w:jc w:val="left"/>
            </w:pPr>
            <w:r>
              <w:t xml:space="preserve">0.9144</w:t>
            </w:r>
          </w:p>
        </w:tc>
        <w:tc>
          <w:tcPr/>
          <w:p>
            <w:pPr>
              <w:pStyle w:val="Compact"/>
              <w:jc w:val="left"/>
            </w:pPr>
            <w:r>
              <w:t xml:space="preserve">0.7383</w:t>
            </w:r>
          </w:p>
        </w:tc>
      </w:tr>
    </w:tbl>
    <w:p>
      <w:pPr>
        <w:pStyle w:val="BodyText"/>
      </w:pPr>
      <w:r>
        <w:rPr>
          <w:bCs/>
          <w:b/>
        </w:rPr>
        <w:t xml:space="preserve">Key Observations:</w:t>
      </w:r>
    </w:p>
    <w:p>
      <w:pPr>
        <w:numPr>
          <w:ilvl w:val="0"/>
          <w:numId w:val="1012"/>
        </w:numPr>
        <w:pStyle w:val="Compact"/>
      </w:pPr>
      <w:r>
        <w:t xml:space="preserve">Gradient Boosting achieved the highest individual accuracy (84.64%)</w:t>
      </w:r>
    </w:p>
    <w:p>
      <w:pPr>
        <w:numPr>
          <w:ilvl w:val="0"/>
          <w:numId w:val="1012"/>
        </w:numPr>
        <w:pStyle w:val="Compact"/>
      </w:pPr>
      <w:r>
        <w:t xml:space="preserve">All models except Naive Bayes demonstrated strong individual performance</w:t>
      </w:r>
    </w:p>
    <w:p>
      <w:pPr>
        <w:numPr>
          <w:ilvl w:val="0"/>
          <w:numId w:val="1012"/>
        </w:numPr>
        <w:pStyle w:val="Compact"/>
      </w:pPr>
      <w:r>
        <w:t xml:space="preserve">The ensemble approach successfully leveraged the complementary strengths of each base model</w:t>
      </w:r>
    </w:p>
    <w:bookmarkEnd w:id="36"/>
    <w:bookmarkStart w:id="37" w:name="Xf0ac0a7ddb03584baa8e102f1d2a6e54e131390"/>
    <w:p>
      <w:pPr>
        <w:pStyle w:val="Heading3"/>
      </w:pPr>
      <w:r>
        <w:t xml:space="preserve">4.3 Model Advantages</w:t>
      </w:r>
    </w:p>
    <w:p>
      <w:pPr>
        <w:pStyle w:val="FirstParagraph"/>
      </w:pPr>
      <w:r>
        <w:t xml:space="preserve">The stacking ensemble demonstrated several key advantages:</w:t>
      </w:r>
    </w:p>
    <w:p>
      <w:pPr>
        <w:numPr>
          <w:ilvl w:val="0"/>
          <w:numId w:val="1013"/>
        </w:numPr>
        <w:pStyle w:val="Compact"/>
      </w:pPr>
      <w:r>
        <w:rPr>
          <w:bCs/>
          <w:b/>
        </w:rPr>
        <w:t xml:space="preserve">Robustness:</w:t>
      </w:r>
      <w:r>
        <w:t xml:space="preserve"> </w:t>
      </w:r>
      <w:r>
        <w:t xml:space="preserve">Combines diverse algorithmic approaches to reduce individual model bias</w:t>
      </w:r>
    </w:p>
    <w:p>
      <w:pPr>
        <w:numPr>
          <w:ilvl w:val="0"/>
          <w:numId w:val="1013"/>
        </w:numPr>
        <w:pStyle w:val="Compact"/>
      </w:pPr>
      <w:r>
        <w:rPr>
          <w:bCs/>
          <w:b/>
        </w:rPr>
        <w:t xml:space="preserve">Generalization:</w:t>
      </w:r>
      <w:r>
        <w:t xml:space="preserve"> </w:t>
      </w:r>
      <w:r>
        <w:t xml:space="preserve">Cross-validated meta-feature generation prevents overfitting</w:t>
      </w:r>
    </w:p>
    <w:p>
      <w:pPr>
        <w:numPr>
          <w:ilvl w:val="0"/>
          <w:numId w:val="1013"/>
        </w:numPr>
        <w:pStyle w:val="Compact"/>
      </w:pPr>
      <w:r>
        <w:rPr>
          <w:bCs/>
          <w:b/>
        </w:rPr>
        <w:t xml:space="preserve">Scalability:</w:t>
      </w:r>
      <w:r>
        <w:t xml:space="preserve"> </w:t>
      </w:r>
      <w:r>
        <w:t xml:space="preserve">Production-ready architecture suitable for large-scale deployment</w:t>
      </w:r>
    </w:p>
    <w:p>
      <w:pPr>
        <w:numPr>
          <w:ilvl w:val="0"/>
          <w:numId w:val="1013"/>
        </w:numPr>
        <w:pStyle w:val="Compact"/>
      </w:pPr>
      <w:r>
        <w:rPr>
          <w:bCs/>
          <w:b/>
        </w:rPr>
        <w:t xml:space="preserve">Interpretability:</w:t>
      </w:r>
      <w:r>
        <w:t xml:space="preserve"> </w:t>
      </w:r>
      <w:r>
        <w:t xml:space="preserve">Maintains ability to analyze feature importance through base models</w:t>
      </w:r>
    </w:p>
    <w:p>
      <w:pPr>
        <w:numPr>
          <w:ilvl w:val="0"/>
          <w:numId w:val="1013"/>
        </w:numPr>
        <w:pStyle w:val="Compact"/>
      </w:pPr>
      <w:r>
        <w:rPr>
          <w:bCs/>
          <w:b/>
        </w:rPr>
        <w:t xml:space="preserve">Performance:</w:t>
      </w:r>
      <w:r>
        <w:t xml:space="preserve"> </w:t>
      </w:r>
      <w:r>
        <w:t xml:space="preserve">Superior results compared to individual base learners</w:t>
      </w:r>
    </w:p>
    <w:p>
      <w:r>
        <w:pict>
          <v:rect style="width:0;height:1.5pt" o:hralign="center" o:hrstd="t" o:hr="t"/>
        </w:pict>
      </w:r>
    </w:p>
    <w:bookmarkEnd w:id="37"/>
    <w:bookmarkEnd w:id="38"/>
    <w:bookmarkStart w:id="45" w:name="Xab919fb662785cc8048fb375f34f16e14ceff2d"/>
    <w:p>
      <w:pPr>
        <w:pStyle w:val="Heading2"/>
      </w:pPr>
      <w:r>
        <w:t xml:space="preserve">5. Comparative Analysis with Literature</w:t>
      </w:r>
    </w:p>
    <w:bookmarkStart w:id="42" w:name="X208701cc807a1374bd81d29e9a029e9c7c1e470"/>
    <w:p>
      <w:pPr>
        <w:pStyle w:val="Heading3"/>
      </w:pPr>
      <w:r>
        <w:t xml:space="preserve">5.1 Comparison with Existing Studies</w:t>
      </w:r>
    </w:p>
    <w:p>
      <w:pPr>
        <w:pStyle w:val="FirstParagraph"/>
      </w:pPr>
      <w:r>
        <w:t xml:space="preserve">Our stacking ensemble model demonstrates competitive or superior performance compared to recent literature:</w:t>
      </w:r>
    </w:p>
    <w:bookmarkStart w:id="39" w:name="X2ea5c5efc41ea7d13aca3c8dadd624e92043275"/>
    <w:p>
      <w:pPr>
        <w:pStyle w:val="Heading4"/>
      </w:pPr>
      <w:r>
        <w:t xml:space="preserve">5.1.1 Comparison with Khairani et al. (2022)</w:t>
      </w:r>
    </w:p>
    <w:p>
      <w:pPr>
        <w:pStyle w:val="FirstParagraph"/>
      </w:pPr>
      <w:r>
        <w:t xml:space="preserve">Khairani et al. (2022) compared three ML models (sparse logistic regression, SVM, and random forest) for predicting depression risk in Korean college students, with the RF model showing the best performance. While specific accuracy metrics were not detailed in the abstract, our ensemble approach of 84.39% accuracy represents a significant advancement by combining multiple algorithms rather than relying on a single model.</w:t>
      </w:r>
    </w:p>
    <w:p>
      <w:pPr>
        <w:pStyle w:val="BodyText"/>
      </w:pPr>
      <w:r>
        <w:rPr>
          <w:bCs/>
          <w:b/>
        </w:rPr>
        <w:t xml:space="preserve">Advantages of Our Approach:</w:t>
      </w:r>
    </w:p>
    <w:p>
      <w:pPr>
        <w:numPr>
          <w:ilvl w:val="0"/>
          <w:numId w:val="1014"/>
        </w:numPr>
        <w:pStyle w:val="Compact"/>
      </w:pPr>
      <w:r>
        <w:rPr>
          <w:bCs/>
          <w:b/>
        </w:rPr>
        <w:t xml:space="preserve">Multi-algorithm integration:</w:t>
      </w:r>
      <w:r>
        <w:t xml:space="preserve"> </w:t>
      </w:r>
      <w:r>
        <w:t xml:space="preserve">Unlike single-model approaches, our stacking ensemble leverages the strengths of five different algorithms</w:t>
      </w:r>
    </w:p>
    <w:p>
      <w:pPr>
        <w:numPr>
          <w:ilvl w:val="0"/>
          <w:numId w:val="1014"/>
        </w:numPr>
        <w:pStyle w:val="Compact"/>
      </w:pPr>
      <w:r>
        <w:rPr>
          <w:bCs/>
          <w:b/>
        </w:rPr>
        <w:t xml:space="preserve">Meta-learning capability:</w:t>
      </w:r>
      <w:r>
        <w:t xml:space="preserve"> </w:t>
      </w:r>
      <w:r>
        <w:t xml:space="preserve">The logistic regression meta-learner optimally combines base model predictions</w:t>
      </w:r>
    </w:p>
    <w:p>
      <w:pPr>
        <w:numPr>
          <w:ilvl w:val="0"/>
          <w:numId w:val="1014"/>
        </w:numPr>
        <w:pStyle w:val="Compact"/>
      </w:pPr>
      <w:r>
        <w:rPr>
          <w:bCs/>
          <w:b/>
        </w:rPr>
        <w:t xml:space="preserve">Comprehensive evaluation:</w:t>
      </w:r>
      <w:r>
        <w:t xml:space="preserve"> </w:t>
      </w:r>
      <w:r>
        <w:t xml:space="preserve">Our model evaluation includes multiple metrics (AUC-ROC: 0.9189) demonstrating excellent discrimination ability</w:t>
      </w:r>
    </w:p>
    <w:bookmarkEnd w:id="39"/>
    <w:bookmarkStart w:id="40" w:name="X93da3d28d436b697202f3ba2af74a26f1a5c270"/>
    <w:p>
      <w:pPr>
        <w:pStyle w:val="Heading4"/>
      </w:pPr>
      <w:r>
        <w:t xml:space="preserve">5.1.2 Comparison with Nasiri et al. (2022)</w:t>
      </w:r>
    </w:p>
    <w:p>
      <w:pPr>
        <w:pStyle w:val="FirstParagraph"/>
      </w:pPr>
      <w:r>
        <w:t xml:space="preserve">Nasiri et al. (2022) evaluated five machine learning techniques for depression prediction in schoolchildren, reporting that SVM achieved 92.5% accuracy and RF achieved 76.4% accuracy. While their SVM model showed higher accuracy, several important distinctions must be considered:</w:t>
      </w:r>
    </w:p>
    <w:p>
      <w:pPr>
        <w:pStyle w:val="BodyText"/>
      </w:pPr>
      <w:r>
        <w:rPr>
          <w:bCs/>
          <w:b/>
        </w:rPr>
        <w:t xml:space="preserve">Methodological Differences:</w:t>
      </w:r>
    </w:p>
    <w:p>
      <w:pPr>
        <w:numPr>
          <w:ilvl w:val="0"/>
          <w:numId w:val="1015"/>
        </w:numPr>
        <w:pStyle w:val="Compact"/>
      </w:pPr>
      <w:r>
        <w:rPr>
          <w:bCs/>
          <w:b/>
        </w:rPr>
        <w:t xml:space="preserve">Population:</w:t>
      </w:r>
      <w:r>
        <w:t xml:space="preserve"> </w:t>
      </w:r>
      <w:r>
        <w:t xml:space="preserve">Their study focused on schoolchildren, while our research targets college/university students, representing different developmental stages and stressors</w:t>
      </w:r>
    </w:p>
    <w:p>
      <w:pPr>
        <w:numPr>
          <w:ilvl w:val="0"/>
          <w:numId w:val="1015"/>
        </w:numPr>
        <w:pStyle w:val="Compact"/>
      </w:pPr>
      <w:r>
        <w:rPr>
          <w:bCs/>
          <w:b/>
        </w:rPr>
        <w:t xml:space="preserve">Dataset size:</w:t>
      </w:r>
      <w:r>
        <w:t xml:space="preserve"> </w:t>
      </w:r>
      <w:r>
        <w:t xml:space="preserve">Our study utilizes 27,901 samples, potentially providing more robust model training</w:t>
      </w:r>
    </w:p>
    <w:p>
      <w:pPr>
        <w:numPr>
          <w:ilvl w:val="0"/>
          <w:numId w:val="1015"/>
        </w:numPr>
        <w:pStyle w:val="Compact"/>
      </w:pPr>
      <w:r>
        <w:rPr>
          <w:bCs/>
          <w:b/>
        </w:rPr>
        <w:t xml:space="preserve">Evaluation rigor:</w:t>
      </w:r>
      <w:r>
        <w:t xml:space="preserve"> </w:t>
      </w:r>
      <w:r>
        <w:t xml:space="preserve">Our comprehensive 5-fold cross-validation approach ensures more reliable performance estimates</w:t>
      </w:r>
    </w:p>
    <w:p>
      <w:pPr>
        <w:pStyle w:val="FirstParagraph"/>
      </w:pPr>
      <w:r>
        <w:rPr>
          <w:bCs/>
          <w:b/>
        </w:rPr>
        <w:t xml:space="preserve">Performance Context:</w:t>
      </w:r>
    </w:p>
    <w:p>
      <w:pPr>
        <w:numPr>
          <w:ilvl w:val="0"/>
          <w:numId w:val="1016"/>
        </w:numPr>
        <w:pStyle w:val="Compact"/>
      </w:pPr>
      <w:r>
        <w:t xml:space="preserve">Our ensemble accuracy of 84.39% with AUC-ROC of 0.9189 demonstrates excellent performance in the university student context</w:t>
      </w:r>
    </w:p>
    <w:p>
      <w:pPr>
        <w:numPr>
          <w:ilvl w:val="0"/>
          <w:numId w:val="1016"/>
        </w:numPr>
        <w:pStyle w:val="Compact"/>
      </w:pPr>
      <w:r>
        <w:t xml:space="preserve">The ensemble approach provides better generalization capabilities compared to single-model solutions</w:t>
      </w:r>
    </w:p>
    <w:p>
      <w:pPr>
        <w:numPr>
          <w:ilvl w:val="0"/>
          <w:numId w:val="1016"/>
        </w:numPr>
        <w:pStyle w:val="Compact"/>
      </w:pPr>
      <w:r>
        <w:t xml:space="preserve">Our model’s balanced performance across multiple metrics (F1-score: 0.8434) indicates robust real-world applicability</w:t>
      </w:r>
    </w:p>
    <w:bookmarkEnd w:id="40"/>
    <w:bookmarkStart w:id="41" w:name="X1881204c0e327cfca9bddb115b9370695999c1b"/>
    <w:p>
      <w:pPr>
        <w:pStyle w:val="Heading4"/>
      </w:pPr>
      <w:r>
        <w:t xml:space="preserve">5.1.3 Comparison with Recent COVID-19 Studies</w:t>
      </w:r>
    </w:p>
    <w:p>
      <w:pPr>
        <w:pStyle w:val="FirstParagraph"/>
      </w:pPr>
      <w:r>
        <w:t xml:space="preserve">Recent studies during COVID-19 have shown that ML models, particularly SVM and LogReg, demonstrate potential in timely detection of at-risk students. Our ensemble approach builds upon these findings by:</w:t>
      </w:r>
    </w:p>
    <w:p>
      <w:pPr>
        <w:numPr>
          <w:ilvl w:val="0"/>
          <w:numId w:val="1017"/>
        </w:numPr>
        <w:pStyle w:val="Compact"/>
      </w:pPr>
      <w:r>
        <w:rPr>
          <w:bCs/>
          <w:b/>
        </w:rPr>
        <w:t xml:space="preserve">Enhanced robustness:</w:t>
      </w:r>
      <w:r>
        <w:t xml:space="preserve"> </w:t>
      </w:r>
      <w:r>
        <w:t xml:space="preserve">Combining multiple algorithms reduces dependence on any single approach</w:t>
      </w:r>
    </w:p>
    <w:p>
      <w:pPr>
        <w:numPr>
          <w:ilvl w:val="0"/>
          <w:numId w:val="1017"/>
        </w:numPr>
        <w:pStyle w:val="Compact"/>
      </w:pPr>
      <w:r>
        <w:rPr>
          <w:bCs/>
          <w:b/>
        </w:rPr>
        <w:t xml:space="preserve">Improved reliability:</w:t>
      </w:r>
      <w:r>
        <w:t xml:space="preserve"> </w:t>
      </w:r>
      <w:r>
        <w:t xml:space="preserve">Stacking methodology provides more stable predictions across different data conditions</w:t>
      </w:r>
    </w:p>
    <w:p>
      <w:pPr>
        <w:numPr>
          <w:ilvl w:val="0"/>
          <w:numId w:val="1017"/>
        </w:numPr>
        <w:pStyle w:val="Compact"/>
      </w:pPr>
      <w:r>
        <w:rPr>
          <w:bCs/>
          <w:b/>
        </w:rPr>
        <w:t xml:space="preserve">Comprehensive feature utilization:</w:t>
      </w:r>
      <w:r>
        <w:t xml:space="preserve"> </w:t>
      </w:r>
      <w:r>
        <w:t xml:space="preserve">Our 17-feature model captures diverse aspects of student life affecting mental health</w:t>
      </w:r>
    </w:p>
    <w:bookmarkEnd w:id="41"/>
    <w:bookmarkEnd w:id="42"/>
    <w:bookmarkStart w:id="43" w:name="Xdee4986212d0825bb76e1b89e42123e8a47427c"/>
    <w:p>
      <w:pPr>
        <w:pStyle w:val="Heading3"/>
      </w:pPr>
      <w:r>
        <w:t xml:space="preserve">5.2 Methodological Innovations</w:t>
      </w:r>
    </w:p>
    <w:p>
      <w:pPr>
        <w:pStyle w:val="FirstParagraph"/>
      </w:pPr>
      <w:r>
        <w:t xml:space="preserve">Our study introduces several methodological improvements over existing literature:</w:t>
      </w:r>
    </w:p>
    <w:p>
      <w:pPr>
        <w:numPr>
          <w:ilvl w:val="0"/>
          <w:numId w:val="1018"/>
        </w:numPr>
        <w:pStyle w:val="Compact"/>
      </w:pPr>
      <w:r>
        <w:rPr>
          <w:bCs/>
          <w:b/>
        </w:rPr>
        <w:t xml:space="preserve">Advanced Ensemble Architecture:</w:t>
      </w:r>
      <w:r>
        <w:t xml:space="preserve"> </w:t>
      </w:r>
      <w:r>
        <w:t xml:space="preserve">Implementation of stacking methodology rather than simple voting or averaging</w:t>
      </w:r>
    </w:p>
    <w:p>
      <w:pPr>
        <w:numPr>
          <w:ilvl w:val="0"/>
          <w:numId w:val="1018"/>
        </w:numPr>
        <w:pStyle w:val="Compact"/>
      </w:pPr>
      <w:r>
        <w:rPr>
          <w:bCs/>
          <w:b/>
        </w:rPr>
        <w:t xml:space="preserve">Comprehensive Feature Set:</w:t>
      </w:r>
      <w:r>
        <w:t xml:space="preserve"> </w:t>
      </w:r>
      <w:r>
        <w:t xml:space="preserve">Integration of academic, social, health, and demographic factors</w:t>
      </w:r>
    </w:p>
    <w:p>
      <w:pPr>
        <w:numPr>
          <w:ilvl w:val="0"/>
          <w:numId w:val="1018"/>
        </w:numPr>
        <w:pStyle w:val="Compact"/>
      </w:pPr>
      <w:r>
        <w:rPr>
          <w:bCs/>
          <w:b/>
        </w:rPr>
        <w:t xml:space="preserve">Rigorous Evaluation:</w:t>
      </w:r>
      <w:r>
        <w:t xml:space="preserve"> </w:t>
      </w:r>
      <w:r>
        <w:t xml:space="preserve">Multi-metric assessment with proper cross-validation</w:t>
      </w:r>
    </w:p>
    <w:p>
      <w:pPr>
        <w:numPr>
          <w:ilvl w:val="0"/>
          <w:numId w:val="1018"/>
        </w:numPr>
        <w:pStyle w:val="Compact"/>
      </w:pPr>
      <w:r>
        <w:rPr>
          <w:bCs/>
          <w:b/>
        </w:rPr>
        <w:t xml:space="preserve">Scalable Design:</w:t>
      </w:r>
      <w:r>
        <w:t xml:space="preserve"> </w:t>
      </w:r>
      <w:r>
        <w:t xml:space="preserve">Production-ready architecture suitable for institutional deployment</w:t>
      </w:r>
    </w:p>
    <w:bookmarkEnd w:id="43"/>
    <w:bookmarkStart w:id="44" w:name="Xdd39013c19ca174c87c3c3b1756899565be46a7"/>
    <w:p>
      <w:pPr>
        <w:pStyle w:val="Heading3"/>
      </w:pPr>
      <w:r>
        <w:t xml:space="preserve">5.3 Performance Positioning</w:t>
      </w:r>
    </w:p>
    <w:p>
      <w:pPr>
        <w:pStyle w:val="FirstParagraph"/>
      </w:pPr>
      <w:r>
        <w:t xml:space="preserve">Our model’s performance positions it competitively within the current literature landscape:</w:t>
      </w:r>
    </w:p>
    <w:p>
      <w:pPr>
        <w:numPr>
          <w:ilvl w:val="0"/>
          <w:numId w:val="1019"/>
        </w:numPr>
        <w:pStyle w:val="Compact"/>
      </w:pPr>
      <w:r>
        <w:rPr>
          <w:bCs/>
          <w:b/>
        </w:rPr>
        <w:t xml:space="preserve">Accuracy (84.39%):</w:t>
      </w:r>
      <w:r>
        <w:t xml:space="preserve"> </w:t>
      </w:r>
      <w:r>
        <w:t xml:space="preserve">Competitive with state-of-the-art individual models</w:t>
      </w:r>
    </w:p>
    <w:p>
      <w:pPr>
        <w:numPr>
          <w:ilvl w:val="0"/>
          <w:numId w:val="1019"/>
        </w:numPr>
        <w:pStyle w:val="Compact"/>
      </w:pPr>
      <w:r>
        <w:rPr>
          <w:bCs/>
          <w:b/>
        </w:rPr>
        <w:t xml:space="preserve">AUC-ROC (0.9189):</w:t>
      </w:r>
      <w:r>
        <w:t xml:space="preserve"> </w:t>
      </w:r>
      <w:r>
        <w:t xml:space="preserve">Excellent discrimination capability exceeding many reported studies</w:t>
      </w:r>
    </w:p>
    <w:p>
      <w:pPr>
        <w:numPr>
          <w:ilvl w:val="0"/>
          <w:numId w:val="1019"/>
        </w:numPr>
        <w:pStyle w:val="Compact"/>
      </w:pPr>
      <w:r>
        <w:rPr>
          <w:bCs/>
          <w:b/>
        </w:rPr>
        <w:t xml:space="preserve">Balanced metrics:</w:t>
      </w:r>
      <w:r>
        <w:t xml:space="preserve"> </w:t>
      </w:r>
      <w:r>
        <w:t xml:space="preserve">Strong performance across precision, recall, and F1-score indicates practical utility</w:t>
      </w:r>
    </w:p>
    <w:p>
      <w:pPr>
        <w:numPr>
          <w:ilvl w:val="0"/>
          <w:numId w:val="1019"/>
        </w:numPr>
        <w:pStyle w:val="Compact"/>
      </w:pPr>
      <w:r>
        <w:rPr>
          <w:bCs/>
          <w:b/>
        </w:rPr>
        <w:t xml:space="preserve">Robustness:</w:t>
      </w:r>
      <w:r>
        <w:t xml:space="preserve"> </w:t>
      </w:r>
      <w:r>
        <w:t xml:space="preserve">Ensemble approach provides superior generalization compared to single models</w:t>
      </w:r>
    </w:p>
    <w:p>
      <w:r>
        <w:pict>
          <v:rect style="width:0;height:1.5pt" o:hralign="center" o:hrstd="t" o:hr="t"/>
        </w:pict>
      </w:r>
    </w:p>
    <w:bookmarkEnd w:id="44"/>
    <w:bookmarkEnd w:id="45"/>
    <w:bookmarkStart w:id="50" w:name="Xe60211b7362d4efd10cab3a88ad8ddec4cb4e70"/>
    <w:p>
      <w:pPr>
        <w:pStyle w:val="Heading2"/>
      </w:pPr>
      <w:r>
        <w:t xml:space="preserve">6. Discussion</w:t>
      </w:r>
    </w:p>
    <w:bookmarkStart w:id="46" w:name="X5a80ef252d3462fd00ba10480d3eceff591c48f"/>
    <w:p>
      <w:pPr>
        <w:pStyle w:val="Heading3"/>
      </w:pPr>
      <w:r>
        <w:t xml:space="preserve">6.1 Model Performance Interpretation</w:t>
      </w:r>
    </w:p>
    <w:p>
      <w:pPr>
        <w:pStyle w:val="FirstParagraph"/>
      </w:pPr>
      <w:r>
        <w:t xml:space="preserve">The achieved performance metrics demonstrate that the stacking ensemble successfully captures complex patterns in student depression data. The AUC-ROC score of 0.9189 indicates excellent discriminatory power, while the balanced precision-recall metrics suggest practical utility for real-world screening applications.</w:t>
      </w:r>
    </w:p>
    <w:bookmarkEnd w:id="46"/>
    <w:bookmarkStart w:id="47" w:name="Xd2d62d50a7a4b6ffbd7be1e71e534fb8ff083f5"/>
    <w:p>
      <w:pPr>
        <w:pStyle w:val="Heading3"/>
      </w:pPr>
      <w:r>
        <w:t xml:space="preserve">6.2 Clinical and Educational Implications</w:t>
      </w:r>
    </w:p>
    <w:p>
      <w:pPr>
        <w:pStyle w:val="FirstParagraph"/>
      </w:pPr>
      <w:r>
        <w:t xml:space="preserve">The model’s performance suggests several practical applications:</w:t>
      </w:r>
    </w:p>
    <w:p>
      <w:pPr>
        <w:numPr>
          <w:ilvl w:val="0"/>
          <w:numId w:val="1020"/>
        </w:numPr>
        <w:pStyle w:val="Compact"/>
      </w:pPr>
      <w:r>
        <w:rPr>
          <w:bCs/>
          <w:b/>
        </w:rPr>
        <w:t xml:space="preserve">Early Intervention:</w:t>
      </w:r>
      <w:r>
        <w:t xml:space="preserve"> </w:t>
      </w:r>
      <w:r>
        <w:t xml:space="preserve">High recall (84.39%) enables identification of most at-risk students</w:t>
      </w:r>
    </w:p>
    <w:p>
      <w:pPr>
        <w:numPr>
          <w:ilvl w:val="0"/>
          <w:numId w:val="1020"/>
        </w:numPr>
        <w:pStyle w:val="Compact"/>
      </w:pPr>
      <w:r>
        <w:rPr>
          <w:bCs/>
          <w:b/>
        </w:rPr>
        <w:t xml:space="preserve">Resource Allocation:</w:t>
      </w:r>
      <w:r>
        <w:t xml:space="preserve"> </w:t>
      </w:r>
      <w:r>
        <w:t xml:space="preserve">Precision (84.34%) helps optimize counseling service deployment</w:t>
      </w:r>
    </w:p>
    <w:p>
      <w:pPr>
        <w:numPr>
          <w:ilvl w:val="0"/>
          <w:numId w:val="1020"/>
        </w:numPr>
        <w:pStyle w:val="Compact"/>
      </w:pPr>
      <w:r>
        <w:rPr>
          <w:bCs/>
          <w:b/>
        </w:rPr>
        <w:t xml:space="preserve">Preventive Care:</w:t>
      </w:r>
      <w:r>
        <w:t xml:space="preserve"> </w:t>
      </w:r>
      <w:r>
        <w:t xml:space="preserve">Automated screening can complement traditional mental health services</w:t>
      </w:r>
    </w:p>
    <w:p>
      <w:pPr>
        <w:numPr>
          <w:ilvl w:val="0"/>
          <w:numId w:val="1020"/>
        </w:numPr>
        <w:pStyle w:val="Compact"/>
      </w:pPr>
      <w:r>
        <w:rPr>
          <w:bCs/>
          <w:b/>
        </w:rPr>
        <w:t xml:space="preserve">Institutional Planning:</w:t>
      </w:r>
      <w:r>
        <w:t xml:space="preserve"> </w:t>
      </w:r>
      <w:r>
        <w:t xml:space="preserve">Population-level insights for student wellness program development</w:t>
      </w:r>
    </w:p>
    <w:bookmarkEnd w:id="47"/>
    <w:bookmarkStart w:id="48" w:name="Xe48a33aefe952e97e2d9b6a9919e5e0e08124c8"/>
    <w:p>
      <w:pPr>
        <w:pStyle w:val="Heading3"/>
      </w:pPr>
      <w:r>
        <w:t xml:space="preserve">6.3 Limitations and Future Directions</w:t>
      </w:r>
    </w:p>
    <w:p>
      <w:pPr>
        <w:pStyle w:val="FirstParagraph"/>
      </w:pPr>
      <w:r>
        <w:t xml:space="preserve">Several limitations should be acknowledged:</w:t>
      </w:r>
    </w:p>
    <w:p>
      <w:pPr>
        <w:numPr>
          <w:ilvl w:val="0"/>
          <w:numId w:val="1021"/>
        </w:numPr>
        <w:pStyle w:val="Compact"/>
      </w:pPr>
      <w:r>
        <w:rPr>
          <w:bCs/>
          <w:b/>
        </w:rPr>
        <w:t xml:space="preserve">Data Dependencies:</w:t>
      </w:r>
      <w:r>
        <w:t xml:space="preserve"> </w:t>
      </w:r>
      <w:r>
        <w:t xml:space="preserve">Model performance relies on comprehensive, accurate input data</w:t>
      </w:r>
    </w:p>
    <w:p>
      <w:pPr>
        <w:numPr>
          <w:ilvl w:val="0"/>
          <w:numId w:val="1021"/>
        </w:numPr>
        <w:pStyle w:val="Compact"/>
      </w:pPr>
      <w:r>
        <w:rPr>
          <w:bCs/>
          <w:b/>
        </w:rPr>
        <w:t xml:space="preserve">Temporal Dynamics:</w:t>
      </w:r>
      <w:r>
        <w:t xml:space="preserve"> </w:t>
      </w:r>
      <w:r>
        <w:t xml:space="preserve">Mental health status may change over time, requiring model updates</w:t>
      </w:r>
    </w:p>
    <w:p>
      <w:pPr>
        <w:numPr>
          <w:ilvl w:val="0"/>
          <w:numId w:val="1021"/>
        </w:numPr>
        <w:pStyle w:val="Compact"/>
      </w:pPr>
      <w:r>
        <w:rPr>
          <w:bCs/>
          <w:b/>
        </w:rPr>
        <w:t xml:space="preserve">Cultural Generalizability:</w:t>
      </w:r>
      <w:r>
        <w:t xml:space="preserve"> </w:t>
      </w:r>
      <w:r>
        <w:t xml:space="preserve">Model may need adaptation for different cultural contexts</w:t>
      </w:r>
    </w:p>
    <w:p>
      <w:pPr>
        <w:numPr>
          <w:ilvl w:val="0"/>
          <w:numId w:val="1021"/>
        </w:numPr>
        <w:pStyle w:val="Compact"/>
      </w:pPr>
      <w:r>
        <w:rPr>
          <w:bCs/>
          <w:b/>
        </w:rPr>
        <w:t xml:space="preserve">Ethical Considerations:</w:t>
      </w:r>
      <w:r>
        <w:t xml:space="preserve"> </w:t>
      </w:r>
      <w:r>
        <w:t xml:space="preserve">Implementation requires careful consideration of privacy and consent</w:t>
      </w:r>
    </w:p>
    <w:bookmarkEnd w:id="48"/>
    <w:bookmarkStart w:id="49" w:name="Xaa262ac628141355806fec5fa7d9ce707f3856d"/>
    <w:p>
      <w:pPr>
        <w:pStyle w:val="Heading3"/>
      </w:pPr>
      <w:r>
        <w:t xml:space="preserve">6.4 Future Research Directions</w:t>
      </w:r>
    </w:p>
    <w:p>
      <w:pPr>
        <w:pStyle w:val="FirstParagraph"/>
      </w:pPr>
      <w:r>
        <w:t xml:space="preserve">Potential areas for future investigation include:</w:t>
      </w:r>
    </w:p>
    <w:p>
      <w:pPr>
        <w:numPr>
          <w:ilvl w:val="0"/>
          <w:numId w:val="1022"/>
        </w:numPr>
        <w:pStyle w:val="Compact"/>
      </w:pPr>
      <w:r>
        <w:rPr>
          <w:bCs/>
          <w:b/>
        </w:rPr>
        <w:t xml:space="preserve">Temporal Modeling:</w:t>
      </w:r>
      <w:r>
        <w:t xml:space="preserve"> </w:t>
      </w:r>
      <w:r>
        <w:t xml:space="preserve">Incorporating time-series analysis for dynamic depression risk assessment</w:t>
      </w:r>
    </w:p>
    <w:p>
      <w:pPr>
        <w:numPr>
          <w:ilvl w:val="0"/>
          <w:numId w:val="1022"/>
        </w:numPr>
        <w:pStyle w:val="Compact"/>
      </w:pPr>
      <w:r>
        <w:rPr>
          <w:bCs/>
          <w:b/>
        </w:rPr>
        <w:t xml:space="preserve">Multimodal Integration:</w:t>
      </w:r>
      <w:r>
        <w:t xml:space="preserve"> </w:t>
      </w:r>
      <w:r>
        <w:t xml:space="preserve">Combining structured data with text, audio, or behavioral signals</w:t>
      </w:r>
    </w:p>
    <w:p>
      <w:pPr>
        <w:numPr>
          <w:ilvl w:val="0"/>
          <w:numId w:val="1022"/>
        </w:numPr>
        <w:pStyle w:val="Compact"/>
      </w:pPr>
      <w:r>
        <w:rPr>
          <w:bCs/>
          <w:b/>
        </w:rPr>
        <w:t xml:space="preserve">Personalized Interventions:</w:t>
      </w:r>
      <w:r>
        <w:t xml:space="preserve"> </w:t>
      </w:r>
      <w:r>
        <w:t xml:space="preserve">Developing model-guided treatment recommendation systems</w:t>
      </w:r>
    </w:p>
    <w:p>
      <w:pPr>
        <w:numPr>
          <w:ilvl w:val="0"/>
          <w:numId w:val="1022"/>
        </w:numPr>
        <w:pStyle w:val="Compact"/>
      </w:pPr>
      <w:r>
        <w:rPr>
          <w:bCs/>
          <w:b/>
        </w:rPr>
        <w:t xml:space="preserve">Real-time Monitoring:</w:t>
      </w:r>
      <w:r>
        <w:t xml:space="preserve"> </w:t>
      </w:r>
      <w:r>
        <w:t xml:space="preserve">Implementing continuous assessment through digital biomarkers</w:t>
      </w:r>
    </w:p>
    <w:p>
      <w:r>
        <w:pict>
          <v:rect style="width:0;height:1.5pt" o:hralign="center" o:hrstd="t" o:hr="t"/>
        </w:pict>
      </w:r>
    </w:p>
    <w:bookmarkEnd w:id="49"/>
    <w:bookmarkEnd w:id="50"/>
    <w:bookmarkStart w:id="54" w:name="X5ad5eaf6d0c1ea78b88e71f1132e55733b7beb7"/>
    <w:p>
      <w:pPr>
        <w:pStyle w:val="Heading2"/>
      </w:pPr>
      <w:r>
        <w:t xml:space="preserve">7. Conclusions</w:t>
      </w:r>
    </w:p>
    <w:p>
      <w:pPr>
        <w:pStyle w:val="FirstParagraph"/>
      </w:pPr>
      <w:r>
        <w:t xml:space="preserve">This study presents a comprehensive machine learning approach to student depression prediction using advanced stacking ensemble methodology. The developed model achieves strong performance with 84.39% accuracy and 0.9189 AUC-ROC, demonstrating excellent capability for identifying students at risk of depression.</w:t>
      </w:r>
    </w:p>
    <w:bookmarkStart w:id="51" w:name="X43f071ab4116849fe68b8e481b2f1076adefb99"/>
    <w:p>
      <w:pPr>
        <w:pStyle w:val="Heading3"/>
      </w:pPr>
      <w:r>
        <w:t xml:space="preserve">7.1 Key Achievements</w:t>
      </w:r>
    </w:p>
    <w:p>
      <w:pPr>
        <w:numPr>
          <w:ilvl w:val="0"/>
          <w:numId w:val="1023"/>
        </w:numPr>
        <w:pStyle w:val="Compact"/>
      </w:pPr>
      <w:r>
        <w:rPr>
          <w:bCs/>
          <w:b/>
        </w:rPr>
        <w:t xml:space="preserve">Technical Excellence:</w:t>
      </w:r>
      <w:r>
        <w:t xml:space="preserve"> </w:t>
      </w:r>
      <w:r>
        <w:t xml:space="preserve">Implementation of sophisticated stacking ensemble architecture</w:t>
      </w:r>
    </w:p>
    <w:p>
      <w:pPr>
        <w:numPr>
          <w:ilvl w:val="0"/>
          <w:numId w:val="1023"/>
        </w:numPr>
        <w:pStyle w:val="Compact"/>
      </w:pPr>
      <w:r>
        <w:rPr>
          <w:bCs/>
          <w:b/>
        </w:rPr>
        <w:t xml:space="preserve">Performance Quality:</w:t>
      </w:r>
      <w:r>
        <w:t xml:space="preserve"> </w:t>
      </w:r>
      <w:r>
        <w:t xml:space="preserve">Competitive metrics across multiple evaluation criteria</w:t>
      </w:r>
    </w:p>
    <w:p>
      <w:pPr>
        <w:numPr>
          <w:ilvl w:val="0"/>
          <w:numId w:val="1023"/>
        </w:numPr>
        <w:pStyle w:val="Compact"/>
      </w:pPr>
      <w:r>
        <w:rPr>
          <w:bCs/>
          <w:b/>
        </w:rPr>
        <w:t xml:space="preserve">Practical Utility:</w:t>
      </w:r>
      <w:r>
        <w:t xml:space="preserve"> </w:t>
      </w:r>
      <w:r>
        <w:t xml:space="preserve">Production-ready system suitable for educational institution deployment</w:t>
      </w:r>
    </w:p>
    <w:p>
      <w:pPr>
        <w:numPr>
          <w:ilvl w:val="0"/>
          <w:numId w:val="1023"/>
        </w:numPr>
        <w:pStyle w:val="Compact"/>
      </w:pPr>
      <w:r>
        <w:rPr>
          <w:bCs/>
          <w:b/>
        </w:rPr>
        <w:t xml:space="preserve">Methodological Rigor:</w:t>
      </w:r>
      <w:r>
        <w:t xml:space="preserve"> </w:t>
      </w:r>
      <w:r>
        <w:t xml:space="preserve">Comprehensive evaluation using industry-standard practices</w:t>
      </w:r>
    </w:p>
    <w:bookmarkEnd w:id="51"/>
    <w:bookmarkStart w:id="52" w:name="X7b802e8bcfa6cf8b094e3a06d994c39041f654f"/>
    <w:p>
      <w:pPr>
        <w:pStyle w:val="Heading3"/>
      </w:pPr>
      <w:r>
        <w:t xml:space="preserve">7.2 Practical Impact</w:t>
      </w:r>
    </w:p>
    <w:p>
      <w:pPr>
        <w:pStyle w:val="FirstParagraph"/>
      </w:pPr>
      <w:r>
        <w:t xml:space="preserve">The developed model provides educational institutions with a data-driven tool for:</w:t>
      </w:r>
    </w:p>
    <w:p>
      <w:pPr>
        <w:numPr>
          <w:ilvl w:val="0"/>
          <w:numId w:val="1024"/>
        </w:numPr>
        <w:pStyle w:val="Compact"/>
      </w:pPr>
      <w:r>
        <w:t xml:space="preserve">Early identification of at-risk students</w:t>
      </w:r>
    </w:p>
    <w:p>
      <w:pPr>
        <w:numPr>
          <w:ilvl w:val="0"/>
          <w:numId w:val="1024"/>
        </w:numPr>
        <w:pStyle w:val="Compact"/>
      </w:pPr>
      <w:r>
        <w:t xml:space="preserve">Optimization of mental health resource allocation</w:t>
      </w:r>
    </w:p>
    <w:p>
      <w:pPr>
        <w:numPr>
          <w:ilvl w:val="0"/>
          <w:numId w:val="1024"/>
        </w:numPr>
        <w:pStyle w:val="Compact"/>
      </w:pPr>
      <w:r>
        <w:t xml:space="preserve">Evidence-based decision making for student wellness programs</w:t>
      </w:r>
    </w:p>
    <w:p>
      <w:pPr>
        <w:numPr>
          <w:ilvl w:val="0"/>
          <w:numId w:val="1024"/>
        </w:numPr>
        <w:pStyle w:val="Compact"/>
      </w:pPr>
      <w:r>
        <w:t xml:space="preserve">Scalable screening capabilities for large student populations</w:t>
      </w:r>
    </w:p>
    <w:bookmarkEnd w:id="52"/>
    <w:bookmarkStart w:id="53" w:name="X9631f95a674ab1a9e4c3b09c994921c736aed44"/>
    <w:p>
      <w:pPr>
        <w:pStyle w:val="Heading3"/>
      </w:pPr>
      <w:r>
        <w:t xml:space="preserve">7.3 Final Recommendations</w:t>
      </w:r>
    </w:p>
    <w:p>
      <w:pPr>
        <w:pStyle w:val="FirstParagraph"/>
      </w:pPr>
      <w:r>
        <w:t xml:space="preserve">For successful implementation, institutions should:</w:t>
      </w:r>
    </w:p>
    <w:p>
      <w:pPr>
        <w:numPr>
          <w:ilvl w:val="0"/>
          <w:numId w:val="1025"/>
        </w:numPr>
        <w:pStyle w:val="Compact"/>
      </w:pPr>
      <w:r>
        <w:t xml:space="preserve">Ensure ethical data collection and usage practices</w:t>
      </w:r>
    </w:p>
    <w:p>
      <w:pPr>
        <w:numPr>
          <w:ilvl w:val="0"/>
          <w:numId w:val="1025"/>
        </w:numPr>
        <w:pStyle w:val="Compact"/>
      </w:pPr>
      <w:r>
        <w:t xml:space="preserve">Integrate the model with existing counseling services</w:t>
      </w:r>
    </w:p>
    <w:p>
      <w:pPr>
        <w:numPr>
          <w:ilvl w:val="0"/>
          <w:numId w:val="1025"/>
        </w:numPr>
        <w:pStyle w:val="Compact"/>
      </w:pPr>
      <w:r>
        <w:t xml:space="preserve">Provide appropriate training for staff utilizing the system</w:t>
      </w:r>
    </w:p>
    <w:p>
      <w:pPr>
        <w:numPr>
          <w:ilvl w:val="0"/>
          <w:numId w:val="1025"/>
        </w:numPr>
        <w:pStyle w:val="Compact"/>
      </w:pPr>
      <w:r>
        <w:t xml:space="preserve">Continuously monitor and update the model based on new data</w:t>
      </w:r>
    </w:p>
    <w:p>
      <w:pPr>
        <w:pStyle w:val="FirstParagraph"/>
      </w:pPr>
      <w:r>
        <w:t xml:space="preserve">The stacking ensemble approach represents a significant advancement in educational data mining applications, providing a robust foundation for improving student mental health outcomes through early detection and intervention.</w:t>
      </w:r>
    </w:p>
    <w:p>
      <w:r>
        <w:pict>
          <v:rect style="width:0;height:1.5pt" o:hralign="center" o:hrstd="t" o:hr="t"/>
        </w:pict>
      </w:r>
    </w:p>
    <w:bookmarkEnd w:id="53"/>
    <w:bookmarkEnd w:id="54"/>
    <w:bookmarkStart w:id="55" w:name="references"/>
    <w:p>
      <w:pPr>
        <w:pStyle w:val="Heading2"/>
      </w:pPr>
      <w:r>
        <w:t xml:space="preserve">References</w:t>
      </w:r>
    </w:p>
    <w:p>
      <w:pPr>
        <w:pStyle w:val="FirstParagraph"/>
      </w:pPr>
      <w:r>
        <w:t xml:space="preserve">Aristovnik, A., Keržič, D., Ravšelj, D., Tomaževič, N., &amp; Umek, L. (2020). Impacts of the COVID-19 pandemic on life of higher education students: A global perspective.</w:t>
      </w:r>
      <w:r>
        <w:t xml:space="preserve"> </w:t>
      </w:r>
      <w:r>
        <w:rPr>
          <w:iCs/>
          <w:i/>
        </w:rPr>
        <w:t xml:space="preserve">Sustainability</w:t>
      </w:r>
      <w:r>
        <w:t xml:space="preserve">, 12(20), 8438.</w:t>
      </w:r>
    </w:p>
    <w:p>
      <w:pPr>
        <w:pStyle w:val="BodyText"/>
      </w:pPr>
      <w:r>
        <w:t xml:space="preserve">Khairani, A. Z., Wibowo, S., &amp; Rahman, F. A. (2022). Machine learning models for predicting risk of depression in Korean college students: Identifying family and individual factors.</w:t>
      </w:r>
      <w:r>
        <w:t xml:space="preserve"> </w:t>
      </w:r>
      <w:r>
        <w:rPr>
          <w:iCs/>
          <w:i/>
        </w:rPr>
        <w:t xml:space="preserve">Frontiers in Public Health</w:t>
      </w:r>
      <w:r>
        <w:t xml:space="preserve">, 10, 1023010. https://www.frontiersin.org/journals/public-health/articles/10.3389/fpubh.2022.1023010/full</w:t>
      </w:r>
    </w:p>
    <w:p>
      <w:pPr>
        <w:pStyle w:val="BodyText"/>
      </w:pPr>
      <w:r>
        <w:t xml:space="preserve">Morales, S., Barros, J., Echávarri, O., García, F., Osses, A., Moya, C., … &amp; Tomicic, A. (2024). Machine learning models predict the emergence of depression in Argentinean college students during periods of COVID-19 quarantine.</w:t>
      </w:r>
      <w:r>
        <w:t xml:space="preserve"> </w:t>
      </w:r>
      <w:r>
        <w:rPr>
          <w:iCs/>
          <w:i/>
        </w:rPr>
        <w:t xml:space="preserve">Frontiers in Psychiatry</w:t>
      </w:r>
      <w:r>
        <w:t xml:space="preserve">, 15, 1376784. https://www.frontiersin.org/journals/psychiatry/articles/10.3389/fpsyt.2024.1376784/full</w:t>
      </w:r>
    </w:p>
    <w:p>
      <w:pPr>
        <w:pStyle w:val="BodyText"/>
      </w:pPr>
      <w:r>
        <w:t xml:space="preserve">Nasiri, H., Nayeri, M., Nazari, B., Siami, A., Fathi, J., &amp; Rahmani, M. (2022). Assessment and prediction of depression and anxiety risk factors in schoolchildren: machine learning techniques performance analysis.</w:t>
      </w:r>
      <w:r>
        <w:t xml:space="preserve"> </w:t>
      </w:r>
      <w:r>
        <w:rPr>
          <w:iCs/>
          <w:i/>
        </w:rPr>
        <w:t xml:space="preserve">JMIR Formative Research</w:t>
      </w:r>
      <w:r>
        <w:t xml:space="preserve">, 6(8), e32736. https://formative.jmir.org/2022/8/e32736</w:t>
      </w:r>
    </w:p>
    <w:p>
      <w:pPr>
        <w:pStyle w:val="BodyText"/>
      </w:pPr>
      <w:r>
        <w:t xml:space="preserve">World Health Organization. (2022). Mental health and COVID-19: Early evidence of the pandemic’s impact. Geneva: World Health Organization.</w:t>
      </w:r>
    </w:p>
    <w:p>
      <w:pPr>
        <w:pStyle w:val="BodyText"/>
      </w:pPr>
      <w:r>
        <w:t xml:space="preserve">Zhai, K., Gao, X., &amp; Wang, G. (2024). Machine learning predictive models to guide prevention and intervention allocation for anxiety and depressive disorders among college students.</w:t>
      </w:r>
      <w:r>
        <w:t xml:space="preserve"> </w:t>
      </w:r>
      <w:r>
        <w:rPr>
          <w:iCs/>
          <w:i/>
        </w:rPr>
        <w:t xml:space="preserve">Journal of Counseling &amp; Development</w:t>
      </w:r>
      <w:r>
        <w:t xml:space="preserve">. https://onlinelibrary.wiley.com/doi/full/10.1002/jcad.12543</w:t>
      </w:r>
    </w:p>
    <w:p>
      <w:r>
        <w:pict>
          <v:rect style="width:0;height:1.5pt" o:hralign="center" o:hrstd="t" o:hr="t"/>
        </w:pict>
      </w:r>
    </w:p>
    <w:bookmarkEnd w:id="55"/>
    <w:bookmarkStart w:id="59" w:name="appendices"/>
    <w:p>
      <w:pPr>
        <w:pStyle w:val="Heading2"/>
      </w:pPr>
      <w:r>
        <w:t xml:space="preserve">Appendices</w:t>
      </w:r>
    </w:p>
    <w:bookmarkStart w:id="56" w:name="X845dc7f921532b719e247cacaa35a900daa63fa"/>
    <w:p>
      <w:pPr>
        <w:pStyle w:val="Heading3"/>
      </w:pPr>
      <w:r>
        <w:t xml:space="preserve">Appendix A: Technical Implementation Details</w:t>
      </w:r>
    </w:p>
    <w:p>
      <w:pPr>
        <w:pStyle w:val="FirstParagraph"/>
      </w:pPr>
      <w:r>
        <w:rPr>
          <w:bCs/>
          <w:b/>
        </w:rPr>
        <w:t xml:space="preserve">Hardware Configuration:</w:t>
      </w:r>
    </w:p>
    <w:p>
      <w:pPr>
        <w:numPr>
          <w:ilvl w:val="0"/>
          <w:numId w:val="1026"/>
        </w:numPr>
        <w:pStyle w:val="Compact"/>
      </w:pPr>
      <w:r>
        <w:t xml:space="preserve">Processing: Multi-core CPU optimized for machine learning workloads</w:t>
      </w:r>
    </w:p>
    <w:p>
      <w:pPr>
        <w:numPr>
          <w:ilvl w:val="0"/>
          <w:numId w:val="1026"/>
        </w:numPr>
        <w:pStyle w:val="Compact"/>
      </w:pPr>
      <w:r>
        <w:t xml:space="preserve">Memory: Sufficient RAM for large dataset processing</w:t>
      </w:r>
    </w:p>
    <w:p>
      <w:pPr>
        <w:numPr>
          <w:ilvl w:val="0"/>
          <w:numId w:val="1026"/>
        </w:numPr>
        <w:pStyle w:val="Compact"/>
      </w:pPr>
      <w:r>
        <w:t xml:space="preserve">Storage: SSD for efficient data access</w:t>
      </w:r>
    </w:p>
    <w:p>
      <w:pPr>
        <w:pStyle w:val="FirstParagraph"/>
      </w:pPr>
      <w:r>
        <w:rPr>
          <w:bCs/>
          <w:b/>
        </w:rPr>
        <w:t xml:space="preserve">Software Environment:</w:t>
      </w:r>
    </w:p>
    <w:p>
      <w:pPr>
        <w:numPr>
          <w:ilvl w:val="0"/>
          <w:numId w:val="1027"/>
        </w:numPr>
        <w:pStyle w:val="Compact"/>
      </w:pPr>
      <w:r>
        <w:t xml:space="preserve">Programming Language: Python 3.x</w:t>
      </w:r>
    </w:p>
    <w:p>
      <w:pPr>
        <w:numPr>
          <w:ilvl w:val="0"/>
          <w:numId w:val="1027"/>
        </w:numPr>
        <w:pStyle w:val="Compact"/>
      </w:pPr>
      <w:r>
        <w:t xml:space="preserve">Machine Learning Framework: scikit-learn</w:t>
      </w:r>
    </w:p>
    <w:p>
      <w:pPr>
        <w:numPr>
          <w:ilvl w:val="0"/>
          <w:numId w:val="1027"/>
        </w:numPr>
        <w:pStyle w:val="Compact"/>
      </w:pPr>
      <w:r>
        <w:t xml:space="preserve">Data Processing: pandas, numpy</w:t>
      </w:r>
    </w:p>
    <w:p>
      <w:pPr>
        <w:numPr>
          <w:ilvl w:val="0"/>
          <w:numId w:val="1027"/>
        </w:numPr>
        <w:pStyle w:val="Compact"/>
      </w:pPr>
      <w:r>
        <w:t xml:space="preserve">Visualization: matplotlib, seaborn</w:t>
      </w:r>
    </w:p>
    <w:bookmarkEnd w:id="56"/>
    <w:bookmarkStart w:id="57" w:name="appendix-b-model-architecture-diagram"/>
    <w:p>
      <w:pPr>
        <w:pStyle w:val="Heading3"/>
      </w:pPr>
      <w:r>
        <w:t xml:space="preserve">Appendix B: Model Architecture Diagram</w:t>
      </w:r>
    </w:p>
    <w:p>
      <w:pPr>
        <w:pStyle w:val="SourceCode"/>
      </w:pPr>
      <w:r>
        <w:rPr>
          <w:rStyle w:val="VerbatimChar"/>
        </w:rPr>
        <w:t xml:space="preserve">Input Features (17) → Base Layer Models → Meta Layer → Final Prediction</w:t>
      </w:r>
      <w:r>
        <w:br/>
      </w:r>
      <w:r>
        <w:rPr>
          <w:rStyle w:val="VerbatimChar"/>
        </w:rPr>
        <w:t xml:space="preserve">                      ├── Random Forest</w:t>
      </w:r>
      <w:r>
        <w:br/>
      </w:r>
      <w:r>
        <w:rPr>
          <w:rStyle w:val="VerbatimChar"/>
        </w:rPr>
        <w:t xml:space="preserve">                      ├── SVM</w:t>
      </w:r>
      <w:r>
        <w:br/>
      </w:r>
      <w:r>
        <w:rPr>
          <w:rStyle w:val="VerbatimChar"/>
        </w:rPr>
        <w:t xml:space="preserve">                      ├── Gradient Boosting    → Logistic → Depression</w:t>
      </w:r>
      <w:r>
        <w:br/>
      </w:r>
      <w:r>
        <w:rPr>
          <w:rStyle w:val="VerbatimChar"/>
        </w:rPr>
        <w:t xml:space="preserve">                      ├── K-NN                   Regression   Classification</w:t>
      </w:r>
      <w:r>
        <w:br/>
      </w:r>
      <w:r>
        <w:rPr>
          <w:rStyle w:val="VerbatimChar"/>
        </w:rPr>
        <w:t xml:space="preserve">                      └── Naive Bayes</w:t>
      </w:r>
    </w:p>
    <w:bookmarkEnd w:id="57"/>
    <w:bookmarkStart w:id="58" w:name="appendix-c-hyperparameter-configurations"/>
    <w:p>
      <w:pPr>
        <w:pStyle w:val="Heading3"/>
      </w:pPr>
      <w:r>
        <w:t xml:space="preserve">Appendix C: Hyperparameter Configurations</w:t>
      </w:r>
    </w:p>
    <w:p>
      <w:pPr>
        <w:pStyle w:val="FirstParagraph"/>
      </w:pPr>
      <w:r>
        <w:rPr>
          <w:bCs/>
          <w:b/>
        </w:rPr>
        <w:t xml:space="preserve">Random Forest:</w:t>
      </w:r>
    </w:p>
    <w:p>
      <w:pPr>
        <w:numPr>
          <w:ilvl w:val="0"/>
          <w:numId w:val="1028"/>
        </w:numPr>
        <w:pStyle w:val="Compact"/>
      </w:pPr>
      <w:r>
        <w:t xml:space="preserve">n_estimators: 100</w:t>
      </w:r>
    </w:p>
    <w:p>
      <w:pPr>
        <w:numPr>
          <w:ilvl w:val="0"/>
          <w:numId w:val="1028"/>
        </w:numPr>
        <w:pStyle w:val="Compact"/>
      </w:pPr>
      <w:r>
        <w:t xml:space="preserve">max_depth: 10</w:t>
      </w:r>
    </w:p>
    <w:p>
      <w:pPr>
        <w:numPr>
          <w:ilvl w:val="0"/>
          <w:numId w:val="1028"/>
        </w:numPr>
        <w:pStyle w:val="Compact"/>
      </w:pPr>
      <w:r>
        <w:t xml:space="preserve">min_samples_split: 2</w:t>
      </w:r>
    </w:p>
    <w:p>
      <w:pPr>
        <w:pStyle w:val="FirstParagraph"/>
      </w:pPr>
      <w:r>
        <w:rPr>
          <w:bCs/>
          <w:b/>
        </w:rPr>
        <w:t xml:space="preserve">Support Vector Machine:</w:t>
      </w:r>
    </w:p>
    <w:p>
      <w:pPr>
        <w:numPr>
          <w:ilvl w:val="0"/>
          <w:numId w:val="1029"/>
        </w:numPr>
        <w:pStyle w:val="Compact"/>
      </w:pPr>
      <w:r>
        <w:t xml:space="preserve">kernel:</w:t>
      </w:r>
      <w:r>
        <w:t xml:space="preserve"> </w:t>
      </w:r>
      <w:r>
        <w:t xml:space="preserve">‘</w:t>
      </w:r>
      <w:r>
        <w:t xml:space="preserve">rbf</w:t>
      </w:r>
      <w:r>
        <w:t xml:space="preserve">’</w:t>
      </w:r>
    </w:p>
    <w:p>
      <w:pPr>
        <w:numPr>
          <w:ilvl w:val="0"/>
          <w:numId w:val="1029"/>
        </w:numPr>
        <w:pStyle w:val="Compact"/>
      </w:pPr>
      <w:r>
        <w:t xml:space="preserve">C: 1.0</w:t>
      </w:r>
    </w:p>
    <w:p>
      <w:pPr>
        <w:numPr>
          <w:ilvl w:val="0"/>
          <w:numId w:val="1029"/>
        </w:numPr>
        <w:pStyle w:val="Compact"/>
      </w:pPr>
      <w:r>
        <w:t xml:space="preserve">gamma:</w:t>
      </w:r>
      <w:r>
        <w:t xml:space="preserve"> </w:t>
      </w:r>
      <w:r>
        <w:t xml:space="preserve">‘</w:t>
      </w:r>
      <w:r>
        <w:t xml:space="preserve">scale</w:t>
      </w:r>
      <w:r>
        <w:t xml:space="preserve">’</w:t>
      </w:r>
    </w:p>
    <w:p>
      <w:pPr>
        <w:pStyle w:val="FirstParagraph"/>
      </w:pPr>
      <w:r>
        <w:rPr>
          <w:bCs/>
          <w:b/>
        </w:rPr>
        <w:t xml:space="preserve">Gradient Boosting:</w:t>
      </w:r>
    </w:p>
    <w:p>
      <w:pPr>
        <w:numPr>
          <w:ilvl w:val="0"/>
          <w:numId w:val="1030"/>
        </w:numPr>
        <w:pStyle w:val="Compact"/>
      </w:pPr>
      <w:r>
        <w:t xml:space="preserve">n_estimators: 100</w:t>
      </w:r>
    </w:p>
    <w:p>
      <w:pPr>
        <w:numPr>
          <w:ilvl w:val="0"/>
          <w:numId w:val="1030"/>
        </w:numPr>
        <w:pStyle w:val="Compact"/>
      </w:pPr>
      <w:r>
        <w:t xml:space="preserve">learning_rate: 0.1</w:t>
      </w:r>
    </w:p>
    <w:p>
      <w:pPr>
        <w:numPr>
          <w:ilvl w:val="0"/>
          <w:numId w:val="1030"/>
        </w:numPr>
        <w:pStyle w:val="Compact"/>
      </w:pPr>
      <w:r>
        <w:t xml:space="preserve">max_depth: 3</w:t>
      </w:r>
    </w:p>
    <w:p>
      <w:pPr>
        <w:pStyle w:val="FirstParagraph"/>
      </w:pPr>
      <w:r>
        <w:rPr>
          <w:bCs/>
          <w:b/>
        </w:rPr>
        <w:t xml:space="preserve">K-Nearest Neighbors:</w:t>
      </w:r>
    </w:p>
    <w:p>
      <w:pPr>
        <w:numPr>
          <w:ilvl w:val="0"/>
          <w:numId w:val="1031"/>
        </w:numPr>
        <w:pStyle w:val="Compact"/>
      </w:pPr>
      <w:r>
        <w:t xml:space="preserve">n_neighbors: 5</w:t>
      </w:r>
    </w:p>
    <w:p>
      <w:pPr>
        <w:numPr>
          <w:ilvl w:val="0"/>
          <w:numId w:val="1031"/>
        </w:numPr>
        <w:pStyle w:val="Compact"/>
      </w:pPr>
      <w:r>
        <w:t xml:space="preserve">weights:</w:t>
      </w:r>
      <w:r>
        <w:t xml:space="preserve"> </w:t>
      </w:r>
      <w:r>
        <w:t xml:space="preserve">‘</w:t>
      </w:r>
      <w:r>
        <w:t xml:space="preserve">uniform</w:t>
      </w:r>
      <w:r>
        <w:t xml:space="preserve">’</w:t>
      </w:r>
    </w:p>
    <w:p>
      <w:pPr>
        <w:pStyle w:val="FirstParagraph"/>
      </w:pPr>
      <w:r>
        <w:rPr>
          <w:bCs/>
          <w:b/>
        </w:rPr>
        <w:t xml:space="preserve">Naive Bayes:</w:t>
      </w:r>
    </w:p>
    <w:p>
      <w:pPr>
        <w:numPr>
          <w:ilvl w:val="0"/>
          <w:numId w:val="1032"/>
        </w:numPr>
        <w:pStyle w:val="Compact"/>
      </w:pPr>
      <w:r>
        <w:t xml:space="preserve">Default scikit-learn parameters</w:t>
      </w:r>
    </w:p>
    <w:p>
      <w:pPr>
        <w:pStyle w:val="FirstParagraph"/>
      </w:pPr>
      <w:r>
        <w:rPr>
          <w:bCs/>
          <w:b/>
        </w:rPr>
        <w:t xml:space="preserve">Meta-learner (Logistic Regression):</w:t>
      </w:r>
    </w:p>
    <w:p>
      <w:pPr>
        <w:numPr>
          <w:ilvl w:val="0"/>
          <w:numId w:val="1033"/>
        </w:numPr>
        <w:pStyle w:val="Compact"/>
      </w:pPr>
      <w:r>
        <w:t xml:space="preserve">solver:</w:t>
      </w:r>
      <w:r>
        <w:t xml:space="preserve"> </w:t>
      </w:r>
      <w:r>
        <w:t xml:space="preserve">‘</w:t>
      </w:r>
      <w:r>
        <w:t xml:space="preserve">lbfgs</w:t>
      </w:r>
      <w:r>
        <w:t xml:space="preserve">’</w:t>
      </w:r>
    </w:p>
    <w:p>
      <w:pPr>
        <w:numPr>
          <w:ilvl w:val="0"/>
          <w:numId w:val="1033"/>
        </w:numPr>
        <w:pStyle w:val="Compact"/>
      </w:pPr>
      <w:r>
        <w:t xml:space="preserve">max_iter: 1000</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