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2C201D78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>’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77777777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Core Analysis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6EFE9D6D" w14:textId="6EF64A61" w:rsidR="00A61726" w:rsidRPr="00597B91" w:rsidRDefault="00E46D8B" w:rsidP="00E46D8B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4597858" w14:textId="0677C96B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2C201D78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>’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77777777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Core Analysis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6EFE9D6D" w14:textId="6EF64A61" w:rsidR="00A61726" w:rsidRPr="00597B91" w:rsidRDefault="00E46D8B" w:rsidP="00E46D8B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4597858" w14:textId="0677C96B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TS2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8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6FF04F78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>ation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>[0]}} has {{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Pr="00C95564">
        <w:rPr>
          <w:rFonts w:ascii="Menlo" w:hAnsi="Menlo" w:cs="Menlo"/>
          <w:sz w:val="20"/>
          <w:szCs w:val="20"/>
          <w:lang w:val="en-US"/>
        </w:rPr>
        <w:t>ed its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using the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196193">
        <w:rPr>
          <w:rFonts w:ascii="Menlo" w:hAnsi="Menlo" w:cs="Menlo"/>
          <w:sz w:val="20"/>
          <w:szCs w:val="20"/>
          <w:lang w:val="en-US"/>
        </w:rPr>
        <w:t>tool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This core report </w:t>
      </w:r>
      <w:r w:rsidR="00C95564">
        <w:rPr>
          <w:rFonts w:ascii="Menlo" w:hAnsi="Menlo" w:cs="Menlo"/>
          <w:sz w:val="20"/>
          <w:szCs w:val="20"/>
          <w:lang w:val="en-US"/>
        </w:rPr>
        <w:t>sums up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the results and generate</w:t>
      </w:r>
      <w:r w:rsidR="00196193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 basis for continued work to maximize </w:t>
      </w:r>
      <w:r w:rsidR="00C95564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contribution to sustainable development.</w:t>
      </w:r>
    </w:p>
    <w:p w14:paraId="52F0B2CB" w14:textId="44579B5E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is based on the </w:t>
      </w:r>
      <w:r w:rsidR="00C95564">
        <w:rPr>
          <w:rFonts w:ascii="Menlo" w:hAnsi="Menlo" w:cs="Menlo"/>
          <w:sz w:val="20"/>
          <w:szCs w:val="20"/>
          <w:lang w:val="en-US"/>
        </w:rPr>
        <w:t>I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nternational </w:t>
      </w:r>
      <w:r w:rsid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tandard ISO 26000 and the Swedish standard TS2:2021. The </w:t>
      </w:r>
      <w:r w:rsidR="00153DD5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includes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stakeholder priorities, priorities, and the United Nation’s </w:t>
      </w:r>
      <w:r w:rsidR="00196193">
        <w:rPr>
          <w:rFonts w:ascii="Menlo" w:hAnsi="Menlo" w:cs="Menlo"/>
          <w:sz w:val="20"/>
          <w:szCs w:val="20"/>
          <w:lang w:val="en-US"/>
        </w:rPr>
        <w:t xml:space="preserve">global </w:t>
      </w:r>
      <w:r w:rsidRPr="00C95564">
        <w:rPr>
          <w:rFonts w:ascii="Menlo" w:hAnsi="Menlo" w:cs="Menlo"/>
          <w:sz w:val="20"/>
          <w:szCs w:val="20"/>
          <w:lang w:val="en-US"/>
        </w:rPr>
        <w:t>goals for sustainable development.</w:t>
      </w:r>
    </w:p>
    <w:p w14:paraId="7200957B" w14:textId="77777777" w:rsidR="00196193" w:rsidRDefault="00E46D8B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</w:t>
      </w:r>
      <w:r w:rsidR="00C95564">
        <w:rPr>
          <w:rFonts w:ascii="Menlo" w:hAnsi="Menlo" w:cs="Menlo"/>
          <w:sz w:val="20"/>
          <w:szCs w:val="20"/>
          <w:lang w:val="en-US"/>
        </w:rPr>
        <w:t xml:space="preserve">at least </w:t>
      </w:r>
      <w:r w:rsidRPr="00C95564">
        <w:rPr>
          <w:rFonts w:ascii="Menlo" w:hAnsi="Menlo" w:cs="Menlo"/>
          <w:sz w:val="20"/>
          <w:szCs w:val="20"/>
          <w:lang w:val="en-US"/>
        </w:rPr>
        <w:t>450 advice and was developed over 5 years through negotiations between about 400 experts from 100 countries and 40 international organizations.</w:t>
      </w:r>
      <w:r w:rsidR="00196193">
        <w:rPr>
          <w:rFonts w:ascii="Menlo" w:hAnsi="Menlo" w:cs="Menlo"/>
          <w:sz w:val="20"/>
          <w:szCs w:val="20"/>
          <w:lang w:val="en-US"/>
        </w:rPr>
        <w:t xml:space="preserve"> The Swedish standard TS2 contains 50 questions that can be used to self-declare contribution to sustainable development.</w:t>
      </w:r>
    </w:p>
    <w:p w14:paraId="22589FDE" w14:textId="198AAC4B" w:rsidR="007B74C5" w:rsidRDefault="007B74C5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8007363" w14:textId="77777777" w:rsidR="00196193" w:rsidRDefault="00196193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AC69DF2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.Organisation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df.Organisationsform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.Bransch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.Anställda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.Omsättning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.Verksamhetsinriktning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F59999A" w14:textId="36625F70" w:rsidR="009312DC" w:rsidRPr="00C95564" w:rsidRDefault="009312D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6F41018" w14:textId="7946D53E" w:rsidR="003F7261" w:rsidRPr="00C95564" w:rsidRDefault="003F726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D6FA788" w14:textId="3D44C8BA" w:rsidR="003F7261" w:rsidRPr="00C95564" w:rsidRDefault="003F726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17B94C7B" w14:textId="538C394C" w:rsidR="00F8150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28300F32" w14:textId="77777777" w:rsidR="00CD1590" w:rsidRPr="00C95564" w:rsidRDefault="00CD1590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3433DBC" w14:textId="35A41882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6D967B5F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7205623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2CEFD59A" w:rsidR="009E24F4" w:rsidRPr="00C95564" w:rsidRDefault="009E24F4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The international standard ISO 26000 contains 7 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23E776B6">
                <wp:simplePos x="0" y="0"/>
                <wp:positionH relativeFrom="column">
                  <wp:posOffset>863600</wp:posOffset>
                </wp:positionH>
                <wp:positionV relativeFrom="page">
                  <wp:posOffset>9255760</wp:posOffset>
                </wp:positionV>
                <wp:extent cx="6261100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6477" id="Triangle 4" o:spid="_x0000_s1026" type="#_x0000_t5" style="position:absolute;margin-left:68pt;margin-top:728.8pt;width:49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238896B9" w:rsidR="006933FF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A0AFB2B" w14:textId="225270CC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77777777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584EE174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1C73531F" w:rsidR="00C161FF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1433B89B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3. Estimated impact from operations and stakeholders' estimated view of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 radar_plot_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{{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scatter_plot.show</w:t>
      </w:r>
      <w:proofErr w:type="spellEnd"/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6F67EA11" w14:textId="77777777" w:rsidR="00825C2C" w:rsidRDefault="00715014" w:rsidP="00060CFB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</w:t>
      </w:r>
    </w:p>
    <w:p w14:paraId="34B2483E" w14:textId="368A392F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most important stakeholders and the most important stakeholders for the sector as a whole.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sector as a whole</w:t>
      </w:r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>{{ df.Q8_intressent_vikt[0]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r w:rsidRPr="00D11EB1">
              <w:rPr>
                <w:rFonts w:ascii="Menlo" w:hAnsi="Menlo" w:cs="Menlo"/>
                <w:szCs w:val="20"/>
                <w:lang w:val="sv-SE"/>
              </w:rPr>
              <w:t>{{ df.Q8_intressent_vikt_princip[0]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D21DE8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114DCFFE" w14:textId="7DB335CF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social and economic areas that together create a global framework for sustainable development. 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development</w:t>
      </w:r>
      <w:r w:rsidR="00050690">
        <w:rPr>
          <w:rFonts w:ascii="Menlo" w:hAnsi="Menlo" w:cs="Menlo"/>
          <w:sz w:val="20"/>
          <w:szCs w:val="20"/>
          <w:lang w:val="en-US"/>
        </w:rPr>
        <w:t xml:space="preserve">;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m </w:t>
      </w:r>
      <w:proofErr w:type="spellStart"/>
      <w:r w:rsidRPr="00C95564">
        <w:rPr>
          <w:rFonts w:ascii="Menlo" w:hAnsi="Menlo" w:cs="Menlo"/>
          <w:b/>
          <w:bCs/>
          <w:lang w:val="en-US"/>
        </w:rPr>
        <w:t>sustcoreport</w:t>
      </w:r>
      <w:proofErr w:type="spellEnd"/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  <w:proofErr w:type="spellEnd"/>
    </w:p>
    <w:p w14:paraId="0C65CC6D" w14:textId="44675F7F" w:rsidR="007449CF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a web-based service for all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that want to carry out an initial analysis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for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heir continued work 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towards a more maximi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z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ed contribution to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sustainable development. The method is based on ISO 26000 and TS2:2021 and can be used as a 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starting point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for establishing a sustainability strategy and communication.</w:t>
      </w:r>
    </w:p>
    <w:p w14:paraId="38B5CA2B" w14:textId="718D5815" w:rsidR="002F6655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563C1" w:themeColor="hyperlink"/>
          <w:sz w:val="20"/>
          <w:szCs w:val="20"/>
          <w:u w:val="single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developed by AMAP Sustainability and </w:t>
      </w: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dav|consulting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For more information visit </w:t>
      </w:r>
      <w:r w:rsidR="002F6655" w:rsidRPr="00C95564">
        <w:rPr>
          <w:rFonts w:ascii="Menlo" w:hAnsi="Menlo" w:cs="Menlo"/>
          <w:sz w:val="20"/>
          <w:szCs w:val="20"/>
          <w:lang w:val="en-US"/>
        </w:rPr>
        <w:t>www.sustcoreport.com/</w:t>
      </w:r>
      <w:r w:rsidRPr="00C95564">
        <w:rPr>
          <w:rFonts w:ascii="Menlo" w:hAnsi="Menlo" w:cs="Menlo"/>
          <w:sz w:val="20"/>
          <w:szCs w:val="20"/>
          <w:lang w:val="en-US"/>
        </w:rPr>
        <w:t>en</w:t>
      </w:r>
    </w:p>
    <w:p w14:paraId="540AF771" w14:textId="637417D1" w:rsidR="001244F6" w:rsidRPr="00C95564" w:rsidRDefault="0073179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5D149E" wp14:editId="20817135">
                <wp:simplePos x="0" y="0"/>
                <wp:positionH relativeFrom="column">
                  <wp:posOffset>-330200</wp:posOffset>
                </wp:positionH>
                <wp:positionV relativeFrom="page">
                  <wp:posOffset>8048447</wp:posOffset>
                </wp:positionV>
                <wp:extent cx="7651750" cy="2644775"/>
                <wp:effectExtent l="0" t="0" r="6350" b="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3AEC" id="Triangle 1" o:spid="_x0000_s1026" type="#_x0000_t5" style="position:absolute;margin-left:-26pt;margin-top:633.75pt;width:602.5pt;height:20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sectPr w:rsidR="001244F6" w:rsidRPr="00C95564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4B9C" w14:textId="77777777" w:rsidR="00E825C4" w:rsidRDefault="00E825C4" w:rsidP="00D45DEF">
      <w:r>
        <w:separator/>
      </w:r>
    </w:p>
  </w:endnote>
  <w:endnote w:type="continuationSeparator" w:id="0">
    <w:p w14:paraId="1355C58D" w14:textId="77777777" w:rsidR="00E825C4" w:rsidRDefault="00E825C4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7743" w14:textId="77777777" w:rsidR="00E825C4" w:rsidRDefault="00E825C4" w:rsidP="00D45DEF">
      <w:r>
        <w:separator/>
      </w:r>
    </w:p>
  </w:footnote>
  <w:footnote w:type="continuationSeparator" w:id="0">
    <w:p w14:paraId="0F85B826" w14:textId="77777777" w:rsidR="00E825C4" w:rsidRDefault="00E825C4" w:rsidP="00D4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60CFB"/>
    <w:rsid w:val="000737BF"/>
    <w:rsid w:val="00073BC8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202814"/>
    <w:rsid w:val="00213B16"/>
    <w:rsid w:val="002215CE"/>
    <w:rsid w:val="00224779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19D1"/>
    <w:rsid w:val="00562A1D"/>
    <w:rsid w:val="00591AFA"/>
    <w:rsid w:val="00597B91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77F9"/>
    <w:rsid w:val="009772FE"/>
    <w:rsid w:val="0098269C"/>
    <w:rsid w:val="009940B0"/>
    <w:rsid w:val="009A4724"/>
    <w:rsid w:val="009A47BF"/>
    <w:rsid w:val="009B2DF6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562FD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95564"/>
    <w:rsid w:val="00CA6AA4"/>
    <w:rsid w:val="00CA7E3D"/>
    <w:rsid w:val="00CB38B5"/>
    <w:rsid w:val="00CB448D"/>
    <w:rsid w:val="00CC23A7"/>
    <w:rsid w:val="00CC5ECB"/>
    <w:rsid w:val="00CD1590"/>
    <w:rsid w:val="00CE57C4"/>
    <w:rsid w:val="00CE6162"/>
    <w:rsid w:val="00CE7E1F"/>
    <w:rsid w:val="00D047C6"/>
    <w:rsid w:val="00D11EB1"/>
    <w:rsid w:val="00D129C7"/>
    <w:rsid w:val="00D31717"/>
    <w:rsid w:val="00D45DEF"/>
    <w:rsid w:val="00D66039"/>
    <w:rsid w:val="00D67C0F"/>
    <w:rsid w:val="00D707A0"/>
    <w:rsid w:val="00D80C1A"/>
    <w:rsid w:val="00D81FAF"/>
    <w:rsid w:val="00D830A7"/>
    <w:rsid w:val="00D85951"/>
    <w:rsid w:val="00D863BC"/>
    <w:rsid w:val="00D93746"/>
    <w:rsid w:val="00D940F1"/>
    <w:rsid w:val="00D97AA4"/>
    <w:rsid w:val="00DA08FE"/>
    <w:rsid w:val="00DA5A04"/>
    <w:rsid w:val="00DB3946"/>
    <w:rsid w:val="00DD0F56"/>
    <w:rsid w:val="00E037C3"/>
    <w:rsid w:val="00E11A41"/>
    <w:rsid w:val="00E26121"/>
    <w:rsid w:val="00E41E74"/>
    <w:rsid w:val="00E4610E"/>
    <w:rsid w:val="00E46D8B"/>
    <w:rsid w:val="00E5307E"/>
    <w:rsid w:val="00E60505"/>
    <w:rsid w:val="00E739BC"/>
    <w:rsid w:val="00E825C4"/>
    <w:rsid w:val="00E86F93"/>
    <w:rsid w:val="00E93C79"/>
    <w:rsid w:val="00E96B50"/>
    <w:rsid w:val="00EB3FE4"/>
    <w:rsid w:val="00ED0712"/>
    <w:rsid w:val="00EF27FE"/>
    <w:rsid w:val="00F11871"/>
    <w:rsid w:val="00F3068C"/>
    <w:rsid w:val="00F35384"/>
    <w:rsid w:val="00F40E14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173</cp:revision>
  <dcterms:created xsi:type="dcterms:W3CDTF">2022-02-13T10:07:00Z</dcterms:created>
  <dcterms:modified xsi:type="dcterms:W3CDTF">2022-06-07T11:43:00Z</dcterms:modified>
</cp:coreProperties>
</file>