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EF" w:rsidRPr="003E22AC" w:rsidRDefault="003A54EF" w:rsidP="00E53851">
      <w:pPr>
        <w:jc w:val="both"/>
        <w:rPr>
          <w:rFonts w:cstheme="minorHAnsi"/>
          <w:b/>
          <w:sz w:val="24"/>
          <w:szCs w:val="24"/>
        </w:rPr>
      </w:pPr>
      <w:r w:rsidRPr="003E22AC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-518795</wp:posOffset>
            </wp:positionV>
            <wp:extent cx="892810" cy="342900"/>
            <wp:effectExtent l="0" t="0" r="2540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E22AC">
        <w:rPr>
          <w:rFonts w:cstheme="minorHAnsi"/>
          <w:b/>
          <w:sz w:val="24"/>
          <w:szCs w:val="24"/>
        </w:rPr>
        <w:t xml:space="preserve">Case </w:t>
      </w:r>
      <w:r w:rsidR="00AE149A" w:rsidRPr="003E22AC">
        <w:rPr>
          <w:rFonts w:cstheme="minorHAnsi"/>
          <w:b/>
          <w:sz w:val="24"/>
          <w:szCs w:val="24"/>
        </w:rPr>
        <w:t xml:space="preserve">5 </w:t>
      </w:r>
      <w:r w:rsidR="00286369" w:rsidRPr="003E22AC">
        <w:rPr>
          <w:rFonts w:cstheme="minorHAnsi"/>
          <w:b/>
          <w:sz w:val="24"/>
          <w:szCs w:val="24"/>
        </w:rPr>
        <w:t>–</w:t>
      </w:r>
      <w:r w:rsidRPr="003E22AC">
        <w:rPr>
          <w:rFonts w:cstheme="minorHAnsi"/>
          <w:b/>
          <w:sz w:val="24"/>
          <w:szCs w:val="24"/>
        </w:rPr>
        <w:t xml:space="preserve"> </w:t>
      </w:r>
      <w:r w:rsidR="00286369" w:rsidRPr="003E22AC">
        <w:rPr>
          <w:rFonts w:cstheme="minorHAnsi"/>
          <w:b/>
          <w:sz w:val="24"/>
          <w:szCs w:val="24"/>
        </w:rPr>
        <w:t xml:space="preserve">Entendendo as obrigações e responsabilidades </w:t>
      </w:r>
      <w:r w:rsidR="00AE149A" w:rsidRPr="003E22AC">
        <w:rPr>
          <w:rFonts w:cstheme="minorHAnsi"/>
          <w:b/>
          <w:sz w:val="24"/>
          <w:szCs w:val="24"/>
        </w:rPr>
        <w:t>de cada um na cadeia de consumo (parte 2)</w:t>
      </w:r>
    </w:p>
    <w:p w:rsidR="00AE149A" w:rsidRPr="003E22AC" w:rsidRDefault="00AE149A" w:rsidP="00E53851">
      <w:pPr>
        <w:jc w:val="both"/>
        <w:rPr>
          <w:rFonts w:cstheme="minorHAnsi"/>
          <w:sz w:val="24"/>
          <w:szCs w:val="24"/>
        </w:rPr>
      </w:pPr>
    </w:p>
    <w:p w:rsidR="005415BA" w:rsidRPr="003E22AC" w:rsidRDefault="00577CD6" w:rsidP="00E53851">
      <w:pPr>
        <w:jc w:val="both"/>
        <w:rPr>
          <w:rFonts w:cstheme="minorHAnsi"/>
          <w:sz w:val="24"/>
          <w:szCs w:val="24"/>
        </w:rPr>
      </w:pPr>
      <w:r w:rsidRPr="003E22AC">
        <w:rPr>
          <w:rFonts w:cstheme="minorHAnsi"/>
          <w:sz w:val="24"/>
          <w:szCs w:val="24"/>
        </w:rPr>
        <w:t>5.1</w:t>
      </w:r>
      <w:r w:rsidR="00AE149A" w:rsidRPr="003E22AC">
        <w:rPr>
          <w:rFonts w:cstheme="minorHAnsi"/>
          <w:sz w:val="24"/>
          <w:szCs w:val="24"/>
        </w:rPr>
        <w:t xml:space="preserve"> – O que é entendido como erro médico perante o Poder Judiciário?</w:t>
      </w:r>
      <w:r w:rsidR="003642BA" w:rsidRPr="003E22AC">
        <w:rPr>
          <w:rFonts w:cstheme="minorHAnsi"/>
          <w:sz w:val="24"/>
          <w:szCs w:val="24"/>
        </w:rPr>
        <w:t xml:space="preserve"> Quais os elementos que o caracterizam ?</w:t>
      </w:r>
    </w:p>
    <w:p w:rsidR="00B52C93" w:rsidRPr="003E22AC" w:rsidRDefault="00B52C93" w:rsidP="00E53851">
      <w:pPr>
        <w:jc w:val="both"/>
        <w:rPr>
          <w:rFonts w:cstheme="minorHAnsi"/>
          <w:sz w:val="24"/>
          <w:szCs w:val="24"/>
        </w:rPr>
      </w:pPr>
      <w:r w:rsidRPr="003E22AC">
        <w:rPr>
          <w:rFonts w:cstheme="minorHAnsi"/>
          <w:sz w:val="24"/>
          <w:szCs w:val="24"/>
        </w:rPr>
        <w:t xml:space="preserve">5.2 – Quais as boas práticas que um profissional deve tomar exercendo sua atividade profissional pessoal no atendimento </w:t>
      </w:r>
      <w:r w:rsidR="00951E63">
        <w:rPr>
          <w:rFonts w:cstheme="minorHAnsi"/>
          <w:sz w:val="24"/>
          <w:szCs w:val="24"/>
        </w:rPr>
        <w:t xml:space="preserve"> ao paciente </w:t>
      </w:r>
      <w:r w:rsidRPr="003E22AC">
        <w:rPr>
          <w:rFonts w:cstheme="minorHAnsi"/>
          <w:sz w:val="24"/>
          <w:szCs w:val="24"/>
        </w:rPr>
        <w:t>?</w:t>
      </w:r>
    </w:p>
    <w:p w:rsidR="00AE149A" w:rsidRDefault="00D51E3C" w:rsidP="00AE149A">
      <w:pPr>
        <w:jc w:val="both"/>
        <w:rPr>
          <w:rFonts w:cstheme="minorHAnsi"/>
          <w:sz w:val="24"/>
          <w:szCs w:val="24"/>
        </w:rPr>
      </w:pPr>
      <w:r w:rsidRPr="003E22AC">
        <w:rPr>
          <w:rFonts w:cstheme="minorHAnsi"/>
          <w:sz w:val="24"/>
          <w:szCs w:val="24"/>
        </w:rPr>
        <w:t>5.3</w:t>
      </w:r>
      <w:r w:rsidR="00AE149A" w:rsidRPr="003E22AC">
        <w:rPr>
          <w:rFonts w:cstheme="minorHAnsi"/>
          <w:sz w:val="24"/>
          <w:szCs w:val="24"/>
        </w:rPr>
        <w:t xml:space="preserve"> </w:t>
      </w:r>
      <w:r w:rsidR="00951E63">
        <w:rPr>
          <w:rFonts w:cstheme="minorHAnsi"/>
          <w:sz w:val="24"/>
          <w:szCs w:val="24"/>
        </w:rPr>
        <w:t xml:space="preserve">– Podemos afirmar que é </w:t>
      </w:r>
      <w:r w:rsidR="00147295">
        <w:rPr>
          <w:rFonts w:cstheme="minorHAnsi"/>
          <w:sz w:val="24"/>
          <w:szCs w:val="24"/>
        </w:rPr>
        <w:t xml:space="preserve">indiscutível a responsabilidade de um hospital o qual recebeu </w:t>
      </w:r>
      <w:r w:rsidR="00951E63">
        <w:rPr>
          <w:rFonts w:cstheme="minorHAnsi"/>
          <w:sz w:val="24"/>
          <w:szCs w:val="24"/>
        </w:rPr>
        <w:t>determinada paciente idosa, hipertensa e diabética a qual contraiu infecção por ocasião da internação hospital</w:t>
      </w:r>
      <w:r w:rsidR="00147295">
        <w:rPr>
          <w:rFonts w:cstheme="minorHAnsi"/>
          <w:sz w:val="24"/>
          <w:szCs w:val="24"/>
        </w:rPr>
        <w:t>ar ? Qual a principal defesa que o hospital poderá oferecer mediante o que prescreve o artigo 14 do código de defesa do consumidor ? (STJ Agint no Recurso Especial número 1.549.466-SP)</w:t>
      </w:r>
    </w:p>
    <w:p w:rsidR="00147295" w:rsidRPr="004461EB" w:rsidRDefault="00147295" w:rsidP="00AE149A">
      <w:pPr>
        <w:jc w:val="both"/>
        <w:rPr>
          <w:rFonts w:ascii="Verdana" w:hAnsi="Verdana"/>
          <w:sz w:val="24"/>
          <w:szCs w:val="24"/>
        </w:rPr>
      </w:pPr>
    </w:p>
    <w:p w:rsidR="00AE149A" w:rsidRPr="004461EB" w:rsidRDefault="00AE149A" w:rsidP="00E53851">
      <w:pPr>
        <w:jc w:val="both"/>
        <w:rPr>
          <w:rFonts w:ascii="Verdana" w:hAnsi="Verdana"/>
          <w:sz w:val="24"/>
          <w:szCs w:val="24"/>
        </w:rPr>
      </w:pPr>
    </w:p>
    <w:sectPr w:rsidR="00AE149A" w:rsidRPr="004461EB" w:rsidSect="0063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A03" w:rsidRDefault="00203A03" w:rsidP="003A54EF">
      <w:pPr>
        <w:spacing w:after="0" w:line="240" w:lineRule="auto"/>
      </w:pPr>
      <w:r>
        <w:separator/>
      </w:r>
    </w:p>
  </w:endnote>
  <w:endnote w:type="continuationSeparator" w:id="1">
    <w:p w:rsidR="00203A03" w:rsidRDefault="00203A03" w:rsidP="003A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A03" w:rsidRDefault="00203A03" w:rsidP="003A54EF">
      <w:pPr>
        <w:spacing w:after="0" w:line="240" w:lineRule="auto"/>
      </w:pPr>
      <w:r>
        <w:separator/>
      </w:r>
    </w:p>
  </w:footnote>
  <w:footnote w:type="continuationSeparator" w:id="1">
    <w:p w:rsidR="00203A03" w:rsidRDefault="00203A03" w:rsidP="003A5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8"/>
    <w:rsid w:val="000C75A1"/>
    <w:rsid w:val="00147295"/>
    <w:rsid w:val="001E22B8"/>
    <w:rsid w:val="00203A03"/>
    <w:rsid w:val="00235227"/>
    <w:rsid w:val="002579A0"/>
    <w:rsid w:val="00277605"/>
    <w:rsid w:val="00286369"/>
    <w:rsid w:val="002D363E"/>
    <w:rsid w:val="00311EB2"/>
    <w:rsid w:val="003642BA"/>
    <w:rsid w:val="00386DE8"/>
    <w:rsid w:val="003A54EF"/>
    <w:rsid w:val="003E22AC"/>
    <w:rsid w:val="004056E2"/>
    <w:rsid w:val="00421F54"/>
    <w:rsid w:val="004360D0"/>
    <w:rsid w:val="004461EB"/>
    <w:rsid w:val="004841FD"/>
    <w:rsid w:val="005415BA"/>
    <w:rsid w:val="00577CD6"/>
    <w:rsid w:val="00634091"/>
    <w:rsid w:val="00683CFE"/>
    <w:rsid w:val="007307BC"/>
    <w:rsid w:val="00743A69"/>
    <w:rsid w:val="008270A4"/>
    <w:rsid w:val="008A3867"/>
    <w:rsid w:val="008A72D8"/>
    <w:rsid w:val="008C6E7A"/>
    <w:rsid w:val="00951E63"/>
    <w:rsid w:val="00A5740E"/>
    <w:rsid w:val="00AD3329"/>
    <w:rsid w:val="00AE149A"/>
    <w:rsid w:val="00AF34B9"/>
    <w:rsid w:val="00B52C93"/>
    <w:rsid w:val="00BA20F5"/>
    <w:rsid w:val="00BF5552"/>
    <w:rsid w:val="00C354F8"/>
    <w:rsid w:val="00C5101C"/>
    <w:rsid w:val="00D040F9"/>
    <w:rsid w:val="00D303E1"/>
    <w:rsid w:val="00D51E3C"/>
    <w:rsid w:val="00D54541"/>
    <w:rsid w:val="00E53851"/>
    <w:rsid w:val="00F24B6E"/>
    <w:rsid w:val="00FE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54EF"/>
  </w:style>
  <w:style w:type="paragraph" w:styleId="Rodap">
    <w:name w:val="footer"/>
    <w:basedOn w:val="Normal"/>
    <w:link w:val="RodapChar"/>
    <w:uiPriority w:val="99"/>
    <w:semiHidden/>
    <w:unhideWhenUsed/>
    <w:rsid w:val="003A5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54EF"/>
  </w:style>
  <w:style w:type="paragraph" w:styleId="Textodebalo">
    <w:name w:val="Balloon Text"/>
    <w:basedOn w:val="Normal"/>
    <w:link w:val="TextodebaloChar"/>
    <w:uiPriority w:val="99"/>
    <w:semiHidden/>
    <w:unhideWhenUsed/>
    <w:rsid w:val="003A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2</cp:revision>
  <dcterms:created xsi:type="dcterms:W3CDTF">2023-05-06T16:27:00Z</dcterms:created>
  <dcterms:modified xsi:type="dcterms:W3CDTF">2023-05-06T16:27:00Z</dcterms:modified>
</cp:coreProperties>
</file>