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C69" w:rsidRPr="003D5C69" w:rsidRDefault="003D5C69" w:rsidP="003D5C69">
      <w:pPr>
        <w:spacing w:after="0" w:line="240" w:lineRule="auto"/>
        <w:jc w:val="both"/>
        <w:outlineLvl w:val="3"/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</w:pPr>
      <w:r w:rsidRPr="003D5C6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  <w:t>Registros de Diretivas Antecipadas de Vontade cresceram nos últimos anos; pandemia deu nova importância à discussão</w:t>
      </w:r>
    </w:p>
    <w:p w:rsidR="003D5C69" w:rsidRPr="003D5C69" w:rsidRDefault="003D5C69" w:rsidP="003D5C69">
      <w:pPr>
        <w:spacing w:after="0" w:line="240" w:lineRule="auto"/>
        <w:jc w:val="both"/>
        <w:outlineLvl w:val="3"/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pt-BR"/>
        </w:rPr>
      </w:pPr>
    </w:p>
    <w:p w:rsidR="003D5C69" w:rsidRPr="003D5C69" w:rsidRDefault="003D5C69" w:rsidP="003D5C69">
      <w:pPr>
        <w:spacing w:after="0" w:line="240" w:lineRule="auto"/>
        <w:jc w:val="both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3D5C69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18/02/2021</w:t>
      </w:r>
    </w:p>
    <w:p w:rsidR="003D5C69" w:rsidRPr="003D5C69" w:rsidRDefault="003D5C69" w:rsidP="003D5C69">
      <w:pPr>
        <w:spacing w:after="0" w:line="240" w:lineRule="auto"/>
        <w:jc w:val="both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r w:rsidRPr="003D5C69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Fonte: Assessoria de Comunicação do IBDFAM (com informações do TAB/UOL)</w:t>
      </w:r>
    </w:p>
    <w:p w:rsidR="003D5C69" w:rsidRPr="003D5C69" w:rsidRDefault="003D5C69" w:rsidP="003D5C69">
      <w:pPr>
        <w:spacing w:after="0" w:line="240" w:lineRule="auto"/>
        <w:jc w:val="both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</w:p>
    <w:p w:rsidR="003D5C69" w:rsidRPr="003D5C69" w:rsidRDefault="003D5C69" w:rsidP="003D5C69">
      <w:pPr>
        <w:spacing w:after="0" w:line="240" w:lineRule="auto"/>
        <w:jc w:val="both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  <w:proofErr w:type="gramStart"/>
      <w:r w:rsidRPr="003D5C69">
        <w:rPr>
          <w:rFonts w:ascii="Arial" w:eastAsia="Times New Roman" w:hAnsi="Arial" w:cs="Arial"/>
          <w:color w:val="737373"/>
          <w:sz w:val="24"/>
          <w:szCs w:val="24"/>
          <w:lang w:eastAsia="pt-BR"/>
        </w:rPr>
        <w:t>FONTE :</w:t>
      </w:r>
      <w:proofErr w:type="gramEnd"/>
      <w:r w:rsidRPr="003D5C69">
        <w:rPr>
          <w:rFonts w:ascii="Arial" w:eastAsia="Times New Roman" w:hAnsi="Arial" w:cs="Arial"/>
          <w:color w:val="737373"/>
          <w:sz w:val="24"/>
          <w:szCs w:val="24"/>
          <w:lang w:eastAsia="pt-BR"/>
        </w:rPr>
        <w:t xml:space="preserve"> PUBLICADO NO SITE DO IBDGAM em 18/02/2021</w:t>
      </w:r>
    </w:p>
    <w:p w:rsidR="003D5C69" w:rsidRPr="003D5C69" w:rsidRDefault="003D5C69" w:rsidP="003D5C69">
      <w:pPr>
        <w:spacing w:after="0" w:line="240" w:lineRule="auto"/>
        <w:jc w:val="both"/>
        <w:rPr>
          <w:rFonts w:ascii="Arial" w:eastAsia="Times New Roman" w:hAnsi="Arial" w:cs="Arial"/>
          <w:color w:val="737373"/>
          <w:sz w:val="24"/>
          <w:szCs w:val="24"/>
          <w:lang w:eastAsia="pt-BR"/>
        </w:rPr>
      </w:pPr>
    </w:p>
    <w:p w:rsidR="003D5C69" w:rsidRPr="003D5C69" w:rsidRDefault="003D5C69" w:rsidP="003D5C69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3D5C69" w:rsidRPr="003D5C69" w:rsidRDefault="003D5C69" w:rsidP="003D5C69">
      <w:pPr>
        <w:spacing w:after="58" w:line="240" w:lineRule="auto"/>
        <w:jc w:val="both"/>
        <w:rPr>
          <w:rFonts w:ascii="Arial" w:eastAsia="Times New Roman" w:hAnsi="Arial" w:cs="Arial"/>
          <w:color w:val="A6A6A6"/>
          <w:sz w:val="24"/>
          <w:szCs w:val="24"/>
          <w:lang w:eastAsia="pt-BR"/>
        </w:rPr>
      </w:pPr>
      <w:proofErr w:type="gramStart"/>
      <w:r w:rsidRPr="003D5C69">
        <w:rPr>
          <w:rFonts w:ascii="Arial" w:eastAsia="Times New Roman" w:hAnsi="Arial" w:cs="Arial"/>
          <w:color w:val="A6A6A6"/>
          <w:sz w:val="24"/>
          <w:szCs w:val="24"/>
          <w:lang w:eastAsia="pt-BR"/>
        </w:rPr>
        <w:t>imagem</w:t>
      </w:r>
      <w:proofErr w:type="gramEnd"/>
      <w:r w:rsidRPr="003D5C69">
        <w:rPr>
          <w:rFonts w:ascii="Arial" w:eastAsia="Times New Roman" w:hAnsi="Arial" w:cs="Arial"/>
          <w:color w:val="A6A6A6"/>
          <w:sz w:val="24"/>
          <w:szCs w:val="24"/>
          <w:lang w:eastAsia="pt-BR"/>
        </w:rPr>
        <w:t xml:space="preserve"> por </w:t>
      </w:r>
      <w:proofErr w:type="spellStart"/>
      <w:r w:rsidRPr="003D5C69">
        <w:rPr>
          <w:rFonts w:ascii="Arial" w:eastAsia="Times New Roman" w:hAnsi="Arial" w:cs="Arial"/>
          <w:color w:val="A6A6A6"/>
          <w:sz w:val="24"/>
          <w:szCs w:val="24"/>
          <w:lang w:eastAsia="pt-BR"/>
        </w:rPr>
        <w:t>Pezibear</w:t>
      </w:r>
      <w:proofErr w:type="spellEnd"/>
      <w:r w:rsidRPr="003D5C69">
        <w:rPr>
          <w:rFonts w:ascii="Arial" w:eastAsia="Times New Roman" w:hAnsi="Arial" w:cs="Arial"/>
          <w:color w:val="A6A6A6"/>
          <w:sz w:val="24"/>
          <w:szCs w:val="24"/>
          <w:lang w:eastAsia="pt-BR"/>
        </w:rPr>
        <w:t xml:space="preserve"> por </w:t>
      </w:r>
      <w:proofErr w:type="spellStart"/>
      <w:r w:rsidRPr="003D5C69">
        <w:rPr>
          <w:rFonts w:ascii="Arial" w:eastAsia="Times New Roman" w:hAnsi="Arial" w:cs="Arial"/>
          <w:color w:val="A6A6A6"/>
          <w:sz w:val="24"/>
          <w:szCs w:val="24"/>
          <w:lang w:eastAsia="pt-BR"/>
        </w:rPr>
        <w:t>Pixabay</w:t>
      </w:r>
      <w:proofErr w:type="spellEnd"/>
    </w:p>
    <w:p w:rsidR="003D5C69" w:rsidRPr="003D5C69" w:rsidRDefault="003D5C69" w:rsidP="003D5C69">
      <w:pPr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D5C69">
        <w:rPr>
          <w:rFonts w:ascii="Arial" w:eastAsia="Times New Roman" w:hAnsi="Arial" w:cs="Arial"/>
          <w:noProof/>
          <w:color w:val="222222"/>
          <w:sz w:val="24"/>
          <w:szCs w:val="24"/>
          <w:lang w:eastAsia="pt-BR"/>
        </w:rPr>
        <w:drawing>
          <wp:inline distT="0" distB="0" distL="0" distR="0">
            <wp:extent cx="6093460" cy="1872615"/>
            <wp:effectExtent l="19050" t="0" r="2540" b="0"/>
            <wp:docPr id="5" name="Imagem 5" descr="https://ibdfam.org.br/publicador/assets/img/upload/noticias/e420e-imagem-de-pezibear-por-pixab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bdfam.org.br/publicador/assets/img/upload/noticias/e420e-imagem-de-pezibear-por-pixabay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187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C69" w:rsidRPr="003D5C69" w:rsidRDefault="003D5C69" w:rsidP="003D5C69">
      <w:pPr>
        <w:spacing w:after="230" w:line="276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D5C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</w:t>
      </w:r>
    </w:p>
    <w:p w:rsidR="003D5C69" w:rsidRPr="003D5C69" w:rsidRDefault="003D5C69" w:rsidP="003D5C69">
      <w:pPr>
        <w:spacing w:after="230" w:line="276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D5C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As Diretivas Antecipadas de Vontade – DAV servem para que os indivíduos possam documentar expressamente seus desejos em relação a cuidados de saúde em casos de doença grave, degenerativa e sem possibilidade de cura. A adesão a esse instrumento cresceu no Brasil na última década, e o tema ganhou novos contornos diante da pandemia da </w:t>
      </w:r>
      <w:proofErr w:type="spellStart"/>
      <w:r w:rsidRPr="003D5C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Covid</w:t>
      </w:r>
      <w:proofErr w:type="spellEnd"/>
      <w:r w:rsidRPr="003D5C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-19.</w:t>
      </w:r>
    </w:p>
    <w:p w:rsidR="003D5C69" w:rsidRPr="003D5C69" w:rsidRDefault="003D5C69" w:rsidP="003D5C69">
      <w:pPr>
        <w:spacing w:after="230" w:line="276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D5C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tema foi regulamentado em há nove anos com a Resolução 1.995/2012 do Conselho Federal de Medicina – CFM, que dispôs especificamente sobre as Diretivas Antecipadas de Vontade. Já a Resolução 2.232/2019 estabeleceu as normas éticas para a recusa terapêutica por pacientes e objeção de consciência na relação médico-paciente.</w:t>
      </w:r>
    </w:p>
    <w:p w:rsidR="003D5C69" w:rsidRPr="003D5C69" w:rsidRDefault="003D5C69" w:rsidP="003D5C69">
      <w:pPr>
        <w:spacing w:after="230" w:line="276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D5C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Segundo dados do Colégio Notarial do Brasil seção São Paulo – CNB-SP divulgados em reportagem no blog TAB do portal </w:t>
      </w:r>
      <w:proofErr w:type="spellStart"/>
      <w:proofErr w:type="gramStart"/>
      <w:r w:rsidRPr="003D5C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Uol</w:t>
      </w:r>
      <w:proofErr w:type="spellEnd"/>
      <w:proofErr w:type="gramEnd"/>
      <w:r w:rsidRPr="003D5C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na semana passada, o número de registros desses documentos saltou de 35 em 2008 para 232 em 2012. O maior índice foi registrado em 2015: 731. No ano passado, já no cenário de proliferação do </w:t>
      </w:r>
      <w:proofErr w:type="spellStart"/>
      <w:r w:rsidRPr="003D5C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Coronavírus</w:t>
      </w:r>
      <w:proofErr w:type="spellEnd"/>
      <w:r w:rsidRPr="003D5C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foram 549 documentos. Apesar do crescimento, são números tímidos, que mostram, entre outros fatores, como doença e morte ainda são tabus na sociedade brasileira.</w:t>
      </w:r>
    </w:p>
    <w:p w:rsidR="003D5C69" w:rsidRPr="003D5C69" w:rsidRDefault="003D5C69" w:rsidP="003D5C69">
      <w:pPr>
        <w:spacing w:after="230" w:line="276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D5C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"Com a pandemia da </w:t>
      </w:r>
      <w:proofErr w:type="spellStart"/>
      <w:r w:rsidRPr="003D5C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Covid</w:t>
      </w:r>
      <w:proofErr w:type="spellEnd"/>
      <w:r w:rsidRPr="003D5C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-19, a morte passou a fazer parte das nossas conversas e se tornou assunto </w:t>
      </w:r>
      <w:proofErr w:type="spellStart"/>
      <w:r w:rsidRPr="003D5C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frequente</w:t>
      </w:r>
      <w:proofErr w:type="spellEnd"/>
      <w:r w:rsidRPr="003D5C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nos jornais. Contudo, as pessoas continuam sem pensar na própria morte. Falamos da morte do outro, ainda que eventualmente seja alguém próximo, mas ainda não somos capazes de entender a nossa própria morte, que é a cerne dos documentos de Diretivas Antecipadas de Vontade", opina a advogada Luciana </w:t>
      </w:r>
      <w:proofErr w:type="spellStart"/>
      <w:r w:rsidRPr="003D5C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Dadalto</w:t>
      </w:r>
      <w:proofErr w:type="spellEnd"/>
      <w:r w:rsidRPr="003D5C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membro do Instituto Brasileiro de Direito de Família – IBDFAM.</w:t>
      </w:r>
    </w:p>
    <w:p w:rsidR="003D5C69" w:rsidRPr="003D5C69" w:rsidRDefault="003D5C69" w:rsidP="003D5C69">
      <w:pPr>
        <w:spacing w:after="0" w:line="276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D5C6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lastRenderedPageBreak/>
        <w:t>Testamento vital</w:t>
      </w:r>
    </w:p>
    <w:p w:rsidR="003D5C69" w:rsidRPr="003D5C69" w:rsidRDefault="003D5C69" w:rsidP="003D5C69">
      <w:pPr>
        <w:spacing w:after="230" w:line="276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D5C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Segundo a especialista, há um problema de terminologia quanto ao tema. "Os documentos de DAV são de manifestação prévia de vontade para cuidados de saúde, mas, no Brasil, acabaram sendo usados apenas e exclusivamente para manifestação de vontade para fim de vida. Nesse caso, o mais correto seria chamar de testamento vital", explica.</w:t>
      </w:r>
    </w:p>
    <w:p w:rsidR="003D5C69" w:rsidRPr="003D5C69" w:rsidRDefault="003D5C69" w:rsidP="003D5C69">
      <w:pPr>
        <w:spacing w:after="230" w:line="276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D5C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 testamento vital consiste justamente na feitura de documento com o qual o autor manifesta seus desejos acerca dos cuidados, tratamentos e procedimentos a que será submetido caso esteja com uma doença ameaçadora da vida. Pode e deve ser feito por qualquer pessoa maior e capaz, para que tome decisões sobre cuidados da sua saúde que só serão aplicáveis quando ela estiver em situação de </w:t>
      </w:r>
      <w:proofErr w:type="spellStart"/>
      <w:r w:rsidRPr="003D5C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terminalidade</w:t>
      </w:r>
      <w:proofErr w:type="spellEnd"/>
      <w:r w:rsidRPr="003D5C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</w:t>
      </w:r>
    </w:p>
    <w:p w:rsidR="003D5C69" w:rsidRPr="003D5C69" w:rsidRDefault="003D5C69" w:rsidP="003D5C69">
      <w:pPr>
        <w:spacing w:after="230" w:line="276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D5C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"Estamos falando então de tomada de decisão para questões de fim de vida, para pacientes com doenças terminais e incuráveis, em condições irreversíveis, como </w:t>
      </w:r>
      <w:proofErr w:type="gramStart"/>
      <w:r w:rsidRPr="003D5C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por exemplo</w:t>
      </w:r>
      <w:proofErr w:type="gramEnd"/>
      <w:r w:rsidRPr="003D5C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as doenças </w:t>
      </w:r>
      <w:proofErr w:type="spellStart"/>
      <w:r w:rsidRPr="003D5C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neurodegenerativas</w:t>
      </w:r>
      <w:proofErr w:type="spellEnd"/>
      <w:r w:rsidRPr="003D5C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 o estado degenerativo persistente", detalha Luciana. Assim, no momento de perda da capacidade decisória, a pessoa já terá deixado previamente uma manifestação sobre a forma que quer ser cuidado.</w:t>
      </w:r>
    </w:p>
    <w:p w:rsidR="003D5C69" w:rsidRPr="003D5C69" w:rsidRDefault="003D5C69" w:rsidP="003D5C69">
      <w:pPr>
        <w:spacing w:after="230" w:line="276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D5C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A advogada destaca: "A principal vantagem de documentar previamente as vontades sobre questões relacionadas ao fim de vida é que o paciente não perde a sua voz. Eles normalmente chegam ao fim de vida sem capacidade decisória. A </w:t>
      </w:r>
      <w:proofErr w:type="spellStart"/>
      <w:r w:rsidRPr="003D5C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ideia</w:t>
      </w:r>
      <w:proofErr w:type="spellEnd"/>
      <w:r w:rsidRPr="003D5C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do documento é possibilitar que a pessoa consiga exercer sua autonomia prospectiva".</w:t>
      </w:r>
    </w:p>
    <w:p w:rsidR="003D5C69" w:rsidRPr="003D5C69" w:rsidRDefault="003D5C69" w:rsidP="003D5C69">
      <w:pPr>
        <w:spacing w:after="0" w:line="276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D5C6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Conflitos com família e equipe médica</w:t>
      </w:r>
    </w:p>
    <w:p w:rsidR="003D5C69" w:rsidRPr="003D5C69" w:rsidRDefault="003D5C69" w:rsidP="003D5C69">
      <w:pPr>
        <w:spacing w:after="230" w:line="276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D5C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Esses documentos não estão isentos de conflitos, como afirma Luciana </w:t>
      </w:r>
      <w:proofErr w:type="spellStart"/>
      <w:r w:rsidRPr="003D5C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Dadalto</w:t>
      </w:r>
      <w:proofErr w:type="spellEnd"/>
      <w:r w:rsidRPr="003D5C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 A família ou mesmo a equipe médica pode se recusar a cumprir a vontade expressa pelo paciente. Ainda que previstas e admitidas pelo CFM, as DAV não têm previsão na lei. Nesse contexto, a Justiça pode ser acionada para fazer valer o desejo do autor.</w:t>
      </w:r>
    </w:p>
    <w:p w:rsidR="003D5C69" w:rsidRPr="003D5C69" w:rsidRDefault="003D5C69" w:rsidP="003D5C69">
      <w:pPr>
        <w:spacing w:after="0" w:line="276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D5C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"A </w:t>
      </w:r>
      <w:hyperlink r:id="rId6" w:tgtFrame="_blank" w:history="1">
        <w:r w:rsidRPr="003D5C69">
          <w:rPr>
            <w:rFonts w:ascii="Arial" w:eastAsia="Times New Roman" w:hAnsi="Arial" w:cs="Arial"/>
            <w:b/>
            <w:bCs/>
            <w:color w:val="4385F7"/>
            <w:sz w:val="24"/>
            <w:szCs w:val="24"/>
            <w:lang w:eastAsia="pt-BR"/>
          </w:rPr>
          <w:t>Resolução 1.995/2012 do CFM</w:t>
        </w:r>
      </w:hyperlink>
      <w:r w:rsidRPr="003D5C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 diz que a vontade do paciente prevalece sobre a vontade de seus familiares. Essa é a base jurídica do documento: os princípios da autonomia e da dignidade da pessoa humana. Então, teoricamente, não deveríamos passar por situações de familiares ou equipe médica descumprindo a vontade do paciente, mas sabemos que isso acontece."</w:t>
      </w:r>
    </w:p>
    <w:p w:rsidR="003D5C69" w:rsidRPr="003D5C69" w:rsidRDefault="003D5C69" w:rsidP="003D5C69">
      <w:pPr>
        <w:spacing w:after="230" w:line="276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D5C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A advogada identifica um fator fundamental que leva a esses conflitos: "Ainda somos muito paternalistas no Brasil. Caso haja descumprimento das DAV, é possível ir até o Poder Judiciário para que se obrigue a cumpri-las. Entretanto, sabemos que a </w:t>
      </w:r>
      <w:proofErr w:type="spellStart"/>
      <w:r w:rsidRPr="003D5C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judicialização</w:t>
      </w:r>
      <w:proofErr w:type="spellEnd"/>
      <w:r w:rsidRPr="003D5C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de questões em geral – essa, especificamente – não é o melhor caminho. Precisamos educar mais as pessoas para discutir as questões afetas à autonomia no fim de vida".</w:t>
      </w:r>
    </w:p>
    <w:p w:rsidR="003D5C69" w:rsidRPr="003D5C69" w:rsidRDefault="003D5C69" w:rsidP="003D5C69">
      <w:pPr>
        <w:spacing w:after="0" w:line="276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D5C69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Aplicativo estimula registros</w:t>
      </w:r>
    </w:p>
    <w:p w:rsidR="003D5C69" w:rsidRPr="003D5C69" w:rsidRDefault="003D5C69" w:rsidP="003D5C69">
      <w:pPr>
        <w:spacing w:after="230" w:line="276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D5C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No ano passado, a Sociedade Brasileira de Geriatria e Gerontologia – SBGG lançou o aplicativo Minhas Vontades. O objetivo é estimular o registro das DAV, convidando a decidir sobre cirurgias, administração de medicamentos, </w:t>
      </w:r>
      <w:proofErr w:type="spellStart"/>
      <w:r w:rsidRPr="003D5C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ressuscitação</w:t>
      </w:r>
      <w:proofErr w:type="spellEnd"/>
      <w:r w:rsidRPr="003D5C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cardiopulmonar e terceiros autorizados a tomar decisões por sua vida. Em casos irremediáveis, perseguindo uma morte digna e com menos sofrimento, pode-se optar pela </w:t>
      </w:r>
      <w:proofErr w:type="spellStart"/>
      <w:r w:rsidRPr="003D5C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ortotanásia</w:t>
      </w:r>
      <w:proofErr w:type="spellEnd"/>
      <w:r w:rsidRPr="003D5C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sem interferência de tratamento.</w:t>
      </w:r>
    </w:p>
    <w:p w:rsidR="003D5C69" w:rsidRPr="003D5C69" w:rsidRDefault="003D5C69" w:rsidP="003D5C69">
      <w:pPr>
        <w:spacing w:after="230" w:line="276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D5C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Para a advogada Claudia Stein Vieira, também membro do IBDFAM, o Direito das Famílias e das Sucessões ainda precisa lidar com o tabu de se falar sobre doença e morte. "O brasileiro, em geral, tem enorme dificuldade em tratar dos assuntos relacionados à morte, o que inclui o que deverá ser feito se estiver incapaz de manifestar a própria vontade e estiver acometido de uma doença terminal ou de um dano irreversível", comenta.</w:t>
      </w:r>
    </w:p>
    <w:p w:rsidR="003D5C69" w:rsidRPr="003D5C69" w:rsidRDefault="003D5C69" w:rsidP="003D5C69">
      <w:pPr>
        <w:spacing w:after="230" w:line="276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3D5C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Na visão da especialista, a pandemia do </w:t>
      </w:r>
      <w:proofErr w:type="spellStart"/>
      <w:r w:rsidRPr="003D5C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Coronavírus</w:t>
      </w:r>
      <w:proofErr w:type="spellEnd"/>
      <w:r w:rsidRPr="003D5C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deu nova percepção a essas discussões. "Não há mais como relegar para um segundo plano, como se costumava fazer, a questão relativa à </w:t>
      </w:r>
      <w:proofErr w:type="spellStart"/>
      <w:r w:rsidRPr="003D5C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finitude</w:t>
      </w:r>
      <w:proofErr w:type="spellEnd"/>
      <w:r w:rsidRPr="003D5C6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da vida, razão pela qual algumas pessoas passaram a conversar sobre o tema, manifestando o desejo de não serem submetidas a tratamento com o único propósito de prorrogação de suas vidas, se estiverem em estado clínico irreversível e/ou vegetativo", observa.</w:t>
      </w:r>
    </w:p>
    <w:p w:rsidR="005A21F7" w:rsidRDefault="005A21F7"/>
    <w:sectPr w:rsidR="005A21F7" w:rsidSect="005A21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A58AC"/>
    <w:multiLevelType w:val="multilevel"/>
    <w:tmpl w:val="1F08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3C547B"/>
    <w:multiLevelType w:val="multilevel"/>
    <w:tmpl w:val="7CA8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661FEF"/>
    <w:multiLevelType w:val="multilevel"/>
    <w:tmpl w:val="AD74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D5C69"/>
    <w:rsid w:val="003D5C69"/>
    <w:rsid w:val="005A21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1F7"/>
  </w:style>
  <w:style w:type="paragraph" w:styleId="Ttulo4">
    <w:name w:val="heading 4"/>
    <w:basedOn w:val="Normal"/>
    <w:link w:val="Ttulo4Char"/>
    <w:uiPriority w:val="9"/>
    <w:qFormat/>
    <w:rsid w:val="003D5C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3D5C6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3D5C6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3D5C69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D5C69"/>
    <w:rPr>
      <w:color w:val="0000FF"/>
      <w:u w:val="singl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D5C6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D5C69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3D5C6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3D5C69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help-block">
    <w:name w:val="help-block"/>
    <w:basedOn w:val="Fontepargpadro"/>
    <w:rsid w:val="003D5C69"/>
  </w:style>
  <w:style w:type="paragraph" w:styleId="NormalWeb">
    <w:name w:val="Normal (Web)"/>
    <w:basedOn w:val="Normal"/>
    <w:uiPriority w:val="99"/>
    <w:semiHidden/>
    <w:unhideWhenUsed/>
    <w:rsid w:val="003D5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D5C69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5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5C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6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12370">
                      <w:marLeft w:val="-1037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268060">
                      <w:marLeft w:val="28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8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9" w:color="000000"/>
                <w:bottom w:val="none" w:sz="0" w:space="0" w:color="000000"/>
                <w:right w:val="none" w:sz="0" w:space="0" w:color="000000"/>
              </w:divBdr>
            </w:div>
            <w:div w:id="433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4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0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33332">
                      <w:marLeft w:val="-173"/>
                      <w:marRight w:val="-173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94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5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9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3" w:color="CCCCCC"/>
                                <w:left w:val="single" w:sz="4" w:space="3" w:color="CCCCCC"/>
                                <w:bottom w:val="single" w:sz="4" w:space="3" w:color="CCCCCC"/>
                                <w:right w:val="single" w:sz="4" w:space="3" w:color="CCCCCC"/>
                              </w:divBdr>
                              <w:divsChild>
                                <w:div w:id="1126003103">
                                  <w:marLeft w:val="-173"/>
                                  <w:marRight w:val="-17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48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85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47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1802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54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892486">
                                      <w:marLeft w:val="173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561738">
                                          <w:marLeft w:val="0"/>
                                          <w:marRight w:val="0"/>
                                          <w:marTop w:val="0"/>
                                          <w:marBottom w:val="5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stemas.cfm.org.br/normas/visualizar/resolucoes/BR/2012/1995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938</Words>
  <Characters>5069</Characters>
  <Application>Microsoft Office Word</Application>
  <DocSecurity>0</DocSecurity>
  <Lines>42</Lines>
  <Paragraphs>11</Paragraphs>
  <ScaleCrop>false</ScaleCrop>
  <Company>Grizli777</Company>
  <LinksUpToDate>false</LinksUpToDate>
  <CharactersWithSpaces>5996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Olá</dc:creator>
  <cp:lastModifiedBy>Olá</cp:lastModifiedBy>
  <cp:revision>1</cp:revision>
  <dcterms:created xsi:type="dcterms:W3CDTF">2022-06-12T16:54:00Z</dcterms:created>
  <dcterms:modified xsi:type="dcterms:W3CDTF">2022-06-12T16:58:00Z</dcterms:modified>
</cp:coreProperties>
</file>