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- ITA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- CT-213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Relatório do Laboratório 3 - Otimização com Métodos de Busca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Explicação em Alto Nível da Implementação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Descida do Gradiente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Sugestão: cerca de meia página.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Hill Climbing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Sugestão: cerca de meia página.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Simulated Annealing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Sugestão: cerca de meia página.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Figuras Comprovando Funcionamento do Código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Descida do Gradiente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Hill Climbing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Simulated Annealing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Comparação entre os Métodos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Basta preencher a tabela e colocar as figuras da trajetória de otimização e das curvas da regressão linear.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Tabela 1 com a comparação dos parâmetros da regressão linear obtidos pelos métodos de otimização.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7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610"/>
        <w:gridCol w:w="2625"/>
        <w:tblGridChange w:id="0">
          <w:tblGrid>
            <w:gridCol w:w="2355"/>
            <w:gridCol w:w="2610"/>
            <w:gridCol w:w="2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sSub>
                <m:sSubPr>
                  <m:ctrlPr>
                    <w:rPr>
                      <w:b w:val="1"/>
                    </w:rPr>
                  </m:ctrlPr>
                </m:sSubPr>
                <m:e>
                  <m:r>
                    <w:rPr>
                      <w:b w:val="1"/>
                    </w:rPr>
                    <m:t xml:space="preserve">v</m:t>
                  </m:r>
                </m:e>
                <m:sub>
                  <m:r>
                    <w:rPr>
                      <w:b w:val="1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m:oMath>
              <m:r>
                <w:rPr>
                  <w:b w:val="1"/>
                </w:rPr>
                <m:t xml:space="preserve">f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Descida do gradiente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Hill climbing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Simulated annealing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Tabela 1:</w:t>
      </w:r>
      <w:r w:rsidDel="00000000" w:rsidR="00000000" w:rsidRPr="00000000">
        <w:rPr>
          <w:rtl w:val="0"/>
        </w:rPr>
        <w:t xml:space="preserve"> parâmetros da regressão linear obtidos pelos métodos de otimização.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