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NIST Cybersecurity Framework Gap Analysis</w:t>
      </w:r>
    </w:p>
    <w:p>
      <w:pPr>
        <w:jc w:val="left"/>
      </w:pPr>
      <w:r>
        <w:rPr>
          <w:i/>
          <w:color w:val="505050"/>
          <w:sz w:val="22"/>
        </w:rPr>
        <w:t>Current-state maturity assessment and remediation roadmap aligned to NIST CSF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Client / Entity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HealthData Cloud (fictional)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GRC Analyst Portfolio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Framework Basis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NIST Cybersecurity Framework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Document Type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Gap Analysis Report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</w:tbl>
    <w:p/>
    <w:p>
      <w:r>
        <w:rPr>
          <w:i/>
        </w:rPr>
        <w:t>Prepared by Gustavo do Carmo Lemes to practice structured maturity assessment against the NIST Cybersecurity Framework, using a fictional organization as the assessment subject.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Executive Summary</w:t>
      </w:r>
    </w:p>
    <w:p>
      <w:pPr>
        <w:spacing w:after="120" w:line="276" w:lineRule="auto"/>
      </w:pPr>
      <w:r>
        <w:t>This NIST Cybersecurity Framework assessment evaluates the current maturity of a fictional growth-stage healthcare SaaS company against the five core CSF functions: Identify, Protect, Detect, Respond, and Recover. The current state reflects partial maturity with stronger response planning than preventive and detective control coverage.</w:t>
      </w:r>
    </w:p>
    <w:p>
      <w:pPr>
        <w:spacing w:after="120" w:line="276" w:lineRule="auto"/>
      </w:pPr>
      <w:r>
        <w:t>The overall profile indicates that foundational governance practices exist, but implementation consistency remains uneven. Highest-priority gaps relate to identity management, logging and monitoring, vulnerability management discipline, and recovery testing.</w:t>
      </w:r>
    </w:p>
    <w:p>
      <w:pPr>
        <w:pStyle w:val="Heading1"/>
        <w:spacing w:before="240" w:after="120"/>
      </w:pPr>
      <w:r>
        <w:rPr>
          <w:color w:val="1F4E79"/>
        </w:rPr>
        <w:t>2. Maturity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Not Established - control is absent or ad hoc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Initial - control exists informally or inconsistently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Defined - control is documented and partly operationalized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Managed - control is consistently implemented and monitored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Optimized - control is measured, improved, and integrated into governance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3. Selected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CSF Function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Risk Implication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Identify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Asset inventory exists but is not fully automated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Security teams may miss unmanaged assets and software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Protect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MFA is not enforced across all user populations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Increased likelihood of unauthorized access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Critical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Detect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Application and cloud logs are not centrally correlated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Potentially delayed detection of security events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Critical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Respond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Incident plan exists but tabletop exercises are irregular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Reduced coordination under high-pressure incidents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Medium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Recover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Backups are performed but restoration tests are limited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Recovery assumptions may not match real-world disruption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4. Target-State Roadmap</w:t>
      </w:r>
    </w:p>
    <w:p>
      <w:pPr>
        <w:pStyle w:val="ListNumber"/>
        <w:spacing w:after="40"/>
      </w:pPr>
      <w:r>
        <w:t>Implement a centralized asset and software inventory for critical environments.</w:t>
      </w:r>
    </w:p>
    <w:p>
      <w:pPr>
        <w:pStyle w:val="ListNumber"/>
        <w:spacing w:after="40"/>
      </w:pPr>
      <w:r>
        <w:t>Deploy MFA for all workforce identities and privileged workflows.</w:t>
      </w:r>
    </w:p>
    <w:p>
      <w:pPr>
        <w:pStyle w:val="ListNumber"/>
        <w:spacing w:after="40"/>
      </w:pPr>
      <w:r>
        <w:t>Centralize logging and define detection use cases for identity, endpoint, cloud, and application events.</w:t>
      </w:r>
    </w:p>
    <w:p>
      <w:pPr>
        <w:pStyle w:val="ListNumber"/>
        <w:spacing w:after="40"/>
      </w:pPr>
      <w:r>
        <w:t>Operationalize vulnerability management with service-level expectations by severity.</w:t>
      </w:r>
    </w:p>
    <w:p>
      <w:pPr>
        <w:pStyle w:val="ListNumber"/>
        <w:spacing w:after="40"/>
      </w:pPr>
      <w:r>
        <w:t>Run semiannual tabletop exercises and annual backup restoration tests with documented lessons learned.</w:t>
      </w:r>
    </w:p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