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Documentação Técnica – Inclusão de Novas Campanhas</w:t>
      </w:r>
    </w:p>
    <w:p>
      <w:r>
        <w:t>Esta documentação descreve o funcionamento do ecossistema de campanhas do PriviConnect (Web Service) em conjunto com a aplicação Privilege (Delphi Desktop), bem como o passo a passo para inclusão de uma nova campanha de desconto de forma segura, padronizada e integrada.</w:t>
      </w:r>
    </w:p>
    <w:p>
      <w:pPr>
        <w:pStyle w:val="Heading2"/>
      </w:pPr>
      <w:r>
        <w:t>1. Visão Geral da Arquitetura</w:t>
      </w:r>
    </w:p>
    <w:p>
      <w:r>
        <w:t>- PriviConnect: API REST desenvolvida em Delphi (Horse) responsável por validar campanhas, calcular descontos e expor endpoints para consumo externo.</w:t>
        <w:br/>
        <w:t>- Privilege: Aplicação Delphi responsável pela operação, interface com o usuário e consumo da API.</w:t>
        <w:br/>
        <w:t>- Campanhas: Regras de negócio encapsuladas em classes que implementam a interface ICampanha.</w:t>
      </w:r>
    </w:p>
    <w:p>
      <w:pPr>
        <w:pStyle w:val="Heading2"/>
      </w:pPr>
      <w:r>
        <w:t>2. Conceito de ID x Descrição da Campanha</w:t>
      </w:r>
    </w:p>
    <w:p>
      <w:r>
        <w:t>Cada campanha possui:</w:t>
        <w:br/>
        <w:t>- ID da campanha: identificador lógico (nome da constante no código), estável e utilizado em integrações.</w:t>
        <w:br/>
        <w:t>- Descrição da campanha: texto exibido ao usuário, podendo ser alterado sem impacto técnico.</w:t>
        <w:br/>
        <w:br/>
        <w:t>Exemplo:</w:t>
        <w:br/>
        <w:t>ID: CAMPANHA_DESCONTO_LOJA</w:t>
        <w:br/>
        <w:t>Descrição: Desconto Loja</w:t>
      </w:r>
    </w:p>
    <w:p>
      <w:pPr>
        <w:pStyle w:val="Heading2"/>
      </w:pPr>
      <w:r>
        <w:t>3. Estrutura Técnica das Campanhas</w:t>
      </w:r>
    </w:p>
    <w:p>
      <w:r>
        <w:t>As campanhas são implementadas através da interface ICampanha, localizada na unit uCampanha. Cada nova campanha deve possuir:</w:t>
        <w:br/>
        <w:t>- Classe própria implementando ICampanha</w:t>
        <w:br/>
        <w:t>- Regras de validação (ativa, aplicável a produtos, datas, etc.)</w:t>
        <w:br/>
        <w:t>- Integração com o Gerenciador de Campanhas</w:t>
      </w:r>
    </w:p>
    <w:p>
      <w:pPr>
        <w:pStyle w:val="Heading2"/>
      </w:pPr>
      <w:r>
        <w:t>4. Passo a Passo para Incluir uma Nova Campanha</w:t>
      </w:r>
    </w:p>
    <w:p>
      <w:pPr>
        <w:pStyle w:val="Heading3"/>
      </w:pPr>
      <w:r>
        <w:t>4.1 Criar a constante da campanha</w:t>
      </w:r>
    </w:p>
    <w:p>
      <w:r>
        <w:t>Na unit Desconto.Constantes.Campanhas, criar uma nova constante:</w:t>
        <w:br/>
        <w:br/>
        <w:t>CAMPANHA_NOVA_PROMOCAO = 'Nova Promoção';</w:t>
      </w:r>
    </w:p>
    <w:p>
      <w:pPr>
        <w:pStyle w:val="Heading3"/>
      </w:pPr>
      <w:r>
        <w:t>4.2 Atualizar o Mapa de Campanhas</w:t>
      </w:r>
    </w:p>
    <w:p>
      <w:r>
        <w:t>Na unit Desconto.Constantes.CampanhasMap, incluir a nova campanha:</w:t>
        <w:br/>
        <w:br/>
        <w:t>Result.Add('CAMPANHA_NOVA_PROMOCAO', CAMPANHA_NOVA_PROMOCAO);</w:t>
      </w:r>
    </w:p>
    <w:p>
      <w:pPr>
        <w:pStyle w:val="Heading3"/>
      </w:pPr>
      <w:r>
        <w:t>4.3 Criar a classe da campanha</w:t>
      </w:r>
    </w:p>
    <w:p>
      <w:r>
        <w:t>Criar uma nova classe que implemente ICampanha (ex: TCampanhaNovaPromocao).</w:t>
        <w:br/>
        <w:t>Implementar os métodos:</w:t>
        <w:br/>
        <w:t>- Nome</w:t>
        <w:br/>
        <w:t>- Ativa</w:t>
        <w:br/>
        <w:t>- Aplicavel</w:t>
        <w:br/>
        <w:t>- PossuiProduto (se aplicável)</w:t>
      </w:r>
    </w:p>
    <w:p>
      <w:pPr>
        <w:pStyle w:val="Heading3"/>
      </w:pPr>
      <w:r>
        <w:t>4.4 Registrar a campanha no Gerenciador</w:t>
      </w:r>
    </w:p>
    <w:p>
      <w:r>
        <w:t>No TGerenciadorCampanhas, instanciar e registrar a nova campanha para que ela seja considerada nas validações e listagens.</w:t>
      </w:r>
    </w:p>
    <w:p>
      <w:pPr>
        <w:pStyle w:val="Heading3"/>
      </w:pPr>
      <w:r>
        <w:t>4.5 Validar na rota POST /descontos</w:t>
      </w:r>
    </w:p>
    <w:p>
      <w:r>
        <w:t>A rota POST /descontos valida automaticamente se a campanha informada:</w:t>
        <w:br/>
        <w:t>- Existe no Mapa de Campanhas</w:t>
        <w:br/>
        <w:t>- Está ativa</w:t>
        <w:br/>
        <w:t>- É aplicável aos produtos e CPF informados</w:t>
        <w:br/>
        <w:br/>
        <w:t>Nenhum ajuste adicional é necessário no controller caso o padrão seja seguido.</w:t>
      </w:r>
    </w:p>
    <w:p>
      <w:pPr>
        <w:pStyle w:val="Heading2"/>
      </w:pPr>
      <w:r>
        <w:t>5. Endpoints Relacionados</w:t>
      </w:r>
    </w:p>
    <w:p>
      <w:r>
        <w:t>GET /campanhas</w:t>
        <w:br/>
        <w:t>- Retorna campanhas ativas e aplicáveis.</w:t>
        <w:br/>
        <w:t>- Estrutura de retorno:</w:t>
        <w:br/>
        <w:t>{ id, descricao }</w:t>
        <w:br/>
        <w:br/>
        <w:t>POST /descontos</w:t>
        <w:br/>
        <w:t>- Recebe CPF, produtos e opcionalmente o ID da campanha.</w:t>
        <w:br/>
        <w:t>- Calcula e retorna os descontos aplicáveis.</w:t>
      </w:r>
    </w:p>
    <w:p>
      <w:pPr>
        <w:pStyle w:val="Heading2"/>
      </w:pPr>
      <w:r>
        <w:t>6. Atualização do Swagger</w:t>
      </w:r>
    </w:p>
    <w:p>
      <w:r>
        <w:t>Ao incluir uma nova campanha, o Swagger não necessita de alteração estrutural.</w:t>
        <w:br/>
        <w:t>Apenas garantir que a descrição do campo 'campanha' mencione que o valor esperado é um identificador lógico retornado pela rota GET /campanhas.</w:t>
        <w:br/>
        <w:br/>
        <w:t>Exemplo de descrição:</w:t>
        <w:br/>
        <w:t>Campo 'campanha' deve receber um dos IDs retornados pelo endpoint GET /campanhas.</w:t>
      </w:r>
    </w:p>
    <w:p>
      <w:pPr>
        <w:pStyle w:val="Heading2"/>
      </w:pPr>
      <w:r>
        <w:t>7. Boas Práticas</w:t>
      </w:r>
    </w:p>
    <w:p>
      <w:r>
        <w:t>- Nunca utilizar a descrição da campanha como identificador técnico.</w:t>
        <w:br/>
        <w:t>- Sempre validar campanhas pelo ID.</w:t>
        <w:br/>
        <w:t>- Manter logs de request/response para auditoria.</w:t>
        <w:br/>
        <w:t>- Testar a nova campanha via GET /campanhas antes de utilizá-la em produção.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