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480"/>
              <w:left w:type="dxa" w:w="480"/>
              <w:bottom w:type="dxa" w:w="480"/>
              <w:right w:type="dxa" w:w="480"/>
            </w:tcMar>
          </w:tcPr>
          <w:p>
            <w:pPr>
              <w:spacing w:before="0" w:after="120"/>
              <w:jc w:val="left"/>
            </w:pPr>
            <w:r>
              <w:rPr>
                <w:rFonts w:ascii="Arial" w:cs="Arial" w:eastAsia="Arial" w:hAnsi="Arial"/>
                <w:b/>
                <w:bCs/>
                <w:color w:val="FFFFFF"/>
                <w:sz w:val="64"/>
                <w:szCs w:val="64"/>
              </w:rPr>
              <w:t xml:space="preserve">Detection Fidelity Score</w:t>
            </w:r>
          </w:p>
          <w:p>
            <w:pPr>
              <w:spacing w:before="0" w:after="200"/>
              <w:jc w:val="left"/>
            </w:pPr>
            <w:r>
              <w:rPr>
                <w:rFonts w:ascii="Arial" w:cs="Arial" w:eastAsia="Arial" w:hAnsi="Arial"/>
                <w:color w:val="A9CCE3"/>
                <w:sz w:val="28"/>
                <w:szCs w:val="28"/>
              </w:rPr>
              <w:t xml:space="preserve">Technical Specification  ·  v1.0</w:t>
            </w:r>
          </w:p>
          <w:p>
            <w:pPr>
              <w:spacing w:before="0" w:after="80"/>
              <w:jc w:val="left"/>
            </w:pPr>
            <w:r>
              <w:rPr>
                <w:rFonts w:ascii="Arial" w:cs="Arial" w:eastAsia="Arial" w:hAnsi="Arial"/>
                <w:b/>
                <w:bCs/>
                <w:color w:val="FFFFFF"/>
                <w:sz w:val="22"/>
                <w:szCs w:val="22"/>
              </w:rPr>
              <w:t xml:space="preserve">Gustavo Okamoto</w:t>
            </w:r>
          </w:p>
          <w:p>
            <w:pPr>
              <w:spacing w:before="0" w:after="0"/>
              <w:jc w:val="left"/>
            </w:pPr>
            <w:r>
              <w:rPr>
                <w:rFonts w:ascii="Arial" w:cs="Arial" w:eastAsia="Arial" w:hAnsi="Arial"/>
                <w:color w:val="A9CCE3"/>
                <w:sz w:val="20"/>
                <w:szCs w:val="20"/>
              </w:rPr>
              <w:t xml:space="preserve">Okamoto Security Labs  —  Detection Engineering / Signal Reliability Research</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before="0" w:after="60"/>
            </w:pPr>
            <w:r>
              <w:rPr>
                <w:rFonts w:ascii="Arial" w:cs="Arial" w:eastAsia="Arial" w:hAnsi="Arial"/>
                <w:b/>
                <w:bCs/>
                <w:color w:val="888888"/>
                <w:sz w:val="18"/>
                <w:szCs w:val="18"/>
              </w:rPr>
              <w:t xml:space="preserve">STATUS</w:t>
            </w:r>
          </w:p>
          <w:p>
            <w:pPr>
              <w:spacing w:before="0" w:after="0"/>
            </w:pPr>
            <w:r>
              <w:rPr>
                <w:rFonts w:ascii="Arial" w:cs="Arial" w:eastAsia="Arial" w:hAnsi="Arial"/>
                <w:color w:val="1A1A2E"/>
                <w:sz w:val="20"/>
                <w:szCs w:val="20"/>
              </w:rPr>
              <w:t xml:space="preserve">Research / Active Development</w:t>
            </w:r>
          </w:p>
        </w:tc>
        <w:tc>
          <w:tcPr>
            <w:tcW w:type="dxa" w:w="480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before="0" w:after="60"/>
            </w:pPr>
            <w:r>
              <w:rPr>
                <w:rFonts w:ascii="Arial" w:cs="Arial" w:eastAsia="Arial" w:hAnsi="Arial"/>
                <w:b/>
                <w:bCs/>
                <w:color w:val="888888"/>
                <w:sz w:val="18"/>
                <w:szCs w:val="18"/>
              </w:rPr>
              <w:t xml:space="preserve">LICENSE</w:t>
            </w:r>
          </w:p>
          <w:p>
            <w:pPr>
              <w:spacing w:before="0" w:after="0"/>
            </w:pPr>
            <w:r>
              <w:rPr>
                <w:rFonts w:ascii="Arial" w:cs="Arial" w:eastAsia="Arial" w:hAnsi="Arial"/>
                <w:color w:val="1A1A2E"/>
                <w:sz w:val="20"/>
                <w:szCs w:val="20"/>
              </w:rPr>
              <w:t xml:space="preserve">Apache-2.0</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Abstract</w:t>
      </w:r>
    </w:p>
    <w:p>
      <w:pPr>
        <w:spacing w:before="80" w:after="120"/>
      </w:pPr>
      <w:r>
        <w:rPr>
          <w:rFonts w:ascii="Arial" w:cs="Arial" w:eastAsia="Arial" w:hAnsi="Arial"/>
          <w:b/>
          <w:bCs/>
          <w:color w:val="1A1A2E"/>
          <w:sz w:val="22"/>
          <w:szCs w:val="22"/>
        </w:rPr>
        <w:t xml:space="preserve">Detection Fidelity Score (DFS) </w:t>
      </w:r>
      <w:r>
        <w:rPr>
          <w:rFonts w:ascii="Arial" w:cs="Arial" w:eastAsia="Arial" w:hAnsi="Arial"/>
          <w:color w:val="1A1A2E"/>
          <w:sz w:val="22"/>
          <w:szCs w:val="22"/>
        </w:rPr>
        <w:t xml:space="preserve">is a framework for evaluating detection systems as decision systems operating under operational cost and telemetry uncertainty. Security teams have historically measured detection coverage — whether rules exist for given adversary techniques — but have lacked a systematic way to measure the quality and trustworthiness of the signals those rules produce.</w:t>
      </w:r>
    </w:p>
    <w:p>
      <w:pPr>
        <w:spacing w:before="0" w:after="80"/>
      </w:pPr>
      <w:r>
        <w:t xml:space="preserve"/>
      </w:r>
    </w:p>
    <w:p>
      <w:pPr>
        <w:spacing w:before="80" w:after="120"/>
      </w:pPr>
      <w:r>
        <w:rPr>
          <w:rFonts w:ascii="Arial" w:cs="Arial" w:eastAsia="Arial" w:hAnsi="Arial"/>
          <w:color w:val="1A1A2E"/>
          <w:sz w:val="22"/>
          <w:szCs w:val="22"/>
        </w:rPr>
        <w:t xml:space="preserve">DFS addresses this gap by scoring detection signals across three orthogonal dimensions: Signal Strength, Telemetry Stability, and Behavioral Robustness. The resulting score determines the appropriate trust boundary for each detection, enabling rational decisions about when automation is safe, when analyst judgment is required, and when a detection is too fragile to act upon.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6"/>
              <w:bottom w:val="none" w:color="FFFFFF" w:sz="0"/>
              <w:right w:val="none" w:color="FFFFFF" w:sz="0"/>
            </w:tcBorders>
            <w:shd w:fill="EAF2F8" w:val="clear"/>
            <w:tcMar>
              <w:top w:type="dxa" w:w="120"/>
              <w:left w:type="dxa" w:w="240"/>
              <w:bottom w:type="dxa" w:w="120"/>
              <w:right w:type="dxa" w:w="240"/>
            </w:tcMar>
          </w:tcPr>
          <w:p>
            <w:pPr>
              <w:spacing w:before="0" w:after="40"/>
            </w:pPr>
            <w:r>
              <w:rPr>
                <w:rFonts w:ascii="Arial" w:cs="Arial" w:eastAsia="Arial" w:hAnsi="Arial"/>
                <w:b/>
                <w:bCs/>
                <w:color w:val="1B4F72"/>
                <w:sz w:val="20"/>
                <w:szCs w:val="20"/>
              </w:rPr>
              <w:t xml:space="preserve">Core Thesis</w:t>
            </w:r>
          </w:p>
          <w:p>
            <w:pPr>
              <w:spacing w:before="0" w:after="0"/>
            </w:pPr>
            <w:r>
              <w:rPr>
                <w:rFonts w:ascii="Arial" w:cs="Arial" w:eastAsia="Arial" w:hAnsi="Arial"/>
                <w:color w:val="1A1A2E"/>
                <w:sz w:val="20"/>
                <w:szCs w:val="20"/>
              </w:rPr>
              <w:t xml:space="preserve">Security teams measure alerts. DFS measures detection signal quality. Detection should be evaluated as a decision system under operational cost.</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1. Motivation and Problem Statement</w:t>
      </w:r>
    </w:p>
    <w:p>
      <w:pPr>
        <w:pStyle w:val="Heading2"/>
        <w:spacing w:before="280" w:after="120"/>
      </w:pPr>
      <w:r>
        <w:rPr>
          <w:rFonts w:ascii="Arial" w:cs="Arial" w:eastAsia="Arial" w:hAnsi="Arial"/>
          <w:b/>
          <w:bCs/>
          <w:color w:val="2E86C1"/>
          <w:sz w:val="26"/>
          <w:szCs w:val="26"/>
        </w:rPr>
        <w:t xml:space="preserve">1.1 The Alert Measurement Problem</w:t>
      </w:r>
    </w:p>
    <w:p>
      <w:pPr>
        <w:spacing w:before="80" w:after="120"/>
      </w:pPr>
      <w:r>
        <w:rPr>
          <w:rFonts w:ascii="Arial" w:cs="Arial" w:eastAsia="Arial" w:hAnsi="Arial"/>
          <w:color w:val="1A1A2E"/>
          <w:sz w:val="22"/>
          <w:szCs w:val="22"/>
        </w:rPr>
        <w:t xml:space="preserve">Traditional detection engineering metrics focus on coverage: how many MITRE ATT&amp;CK techniques have corresponding rules, how many rules are active, how many alerts fired. This approach systematically ignores signal quality, creating compounding operational problems:</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Alert fatigue from high-noise detections drains analyst capacity</w:t>
      </w:r>
    </w:p>
    <w:p>
      <w:pPr>
        <w:pStyle w:val="ListParagraph"/>
        <w:numPr>
          <w:ilvl w:val="0"/>
          <w:numId w:val="2"/>
        </w:numPr>
        <w:spacing w:before="40" w:after="60"/>
      </w:pPr>
      <w:r>
        <w:rPr>
          <w:rFonts w:ascii="Arial" w:cs="Arial" w:eastAsia="Arial" w:hAnsi="Arial"/>
          <w:color w:val="1A1A2E"/>
          <w:sz w:val="22"/>
          <w:szCs w:val="22"/>
        </w:rPr>
        <w:t xml:space="preserve">Automation built on low-fidelity signals propagates errors at machine speed</w:t>
      </w:r>
    </w:p>
    <w:p>
      <w:pPr>
        <w:pStyle w:val="ListParagraph"/>
        <w:numPr>
          <w:ilvl w:val="0"/>
          <w:numId w:val="2"/>
        </w:numPr>
        <w:spacing w:before="40" w:after="60"/>
      </w:pPr>
      <w:r>
        <w:rPr>
          <w:rFonts w:ascii="Arial" w:cs="Arial" w:eastAsia="Arial" w:hAnsi="Arial"/>
          <w:color w:val="1A1A2E"/>
          <w:sz w:val="22"/>
          <w:szCs w:val="22"/>
        </w:rPr>
        <w:t xml:space="preserve">Deployed rules with unknown operational impact destabilize detection posture</w:t>
      </w:r>
    </w:p>
    <w:p>
      <w:pPr>
        <w:pStyle w:val="ListParagraph"/>
        <w:numPr>
          <w:ilvl w:val="0"/>
          <w:numId w:val="2"/>
        </w:numPr>
        <w:spacing w:before="40" w:after="60"/>
      </w:pPr>
      <w:r>
        <w:rPr>
          <w:rFonts w:ascii="Arial" w:cs="Arial" w:eastAsia="Arial" w:hAnsi="Arial"/>
          <w:color w:val="1A1A2E"/>
          <w:sz w:val="22"/>
          <w:szCs w:val="22"/>
        </w:rPr>
        <w:t xml:space="preserve">Telemetry degradation silently breaks detections with no observable failure</w:t>
      </w:r>
    </w:p>
    <w:p>
      <w:pPr>
        <w:pStyle w:val="ListParagraph"/>
        <w:numPr>
          <w:ilvl w:val="0"/>
          <w:numId w:val="2"/>
        </w:numPr>
        <w:spacing w:before="40" w:after="60"/>
      </w:pPr>
      <w:r>
        <w:rPr>
          <w:rFonts w:ascii="Arial" w:cs="Arial" w:eastAsia="Arial" w:hAnsi="Arial"/>
          <w:color w:val="1A1A2E"/>
          <w:sz w:val="22"/>
          <w:szCs w:val="22"/>
        </w:rPr>
        <w:t xml:space="preserve">Adversarial evolution renders rules unreliable without any signal to the team</w:t>
      </w:r>
    </w:p>
    <w:p>
      <w:pPr>
        <w:spacing w:before="0" w:after="80"/>
      </w:pPr>
      <w:r>
        <w:t xml:space="preserve"/>
      </w:r>
    </w:p>
    <w:p>
      <w:pPr>
        <w:spacing w:before="80" w:after="120"/>
      </w:pPr>
      <w:r>
        <w:rPr>
          <w:rFonts w:ascii="Arial" w:cs="Arial" w:eastAsia="Arial" w:hAnsi="Arial"/>
          <w:color w:val="1A1A2E"/>
          <w:sz w:val="22"/>
          <w:szCs w:val="22"/>
        </w:rPr>
        <w:t xml:space="preserve">The consequence is that SOC teams accumulate detection debt: a growing body of rules whose actual trustworthiness is unknown.</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1.2 Detection as a Decision System</w:t>
      </w:r>
    </w:p>
    <w:p>
      <w:pPr>
        <w:spacing w:before="80" w:after="120"/>
      </w:pPr>
      <w:r>
        <w:rPr>
          <w:rFonts w:ascii="Arial" w:cs="Arial" w:eastAsia="Arial" w:hAnsi="Arial"/>
          <w:color w:val="1A1A2E"/>
          <w:sz w:val="22"/>
          <w:szCs w:val="22"/>
        </w:rPr>
        <w:t xml:space="preserve">DFS reframes detection engineering around a more rigorous model. A detection is not merely a rule — it is a component in a decision pipeline that produces operational actions. That pipeline can be expressed 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Telemetry Source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Collection / Normalization</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Detection Logic</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DFS Signal Evaluation      ← quality gate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Trust Boundary Decision</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Human Analyst / AI Agent Action</w:t>
            </w:r>
          </w:p>
        </w:tc>
      </w:tr>
    </w:tbl>
    <w:p>
      <w:pPr>
        <w:spacing w:before="0" w:after="80"/>
      </w:pPr>
      <w:r>
        <w:t xml:space="preserve"/>
      </w:r>
    </w:p>
    <w:p>
      <w:pPr>
        <w:spacing w:before="80" w:after="120"/>
      </w:pPr>
      <w:r>
        <w:rPr>
          <w:rFonts w:ascii="Arial" w:cs="Arial" w:eastAsia="Arial" w:hAnsi="Arial"/>
          <w:color w:val="1A1A2E"/>
          <w:sz w:val="22"/>
          <w:szCs w:val="22"/>
        </w:rPr>
        <w:t xml:space="preserve">Under this model, every detection produces a signal that must be evaluated for trustworthiness before it drives action. DFS is the evaluation layer between detection and decision.</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2. Scoring Model</w:t>
      </w:r>
    </w:p>
    <w:p>
      <w:pPr>
        <w:pStyle w:val="Heading2"/>
        <w:spacing w:before="280" w:after="120"/>
      </w:pPr>
      <w:r>
        <w:rPr>
          <w:rFonts w:ascii="Arial" w:cs="Arial" w:eastAsia="Arial" w:hAnsi="Arial"/>
          <w:b/>
          <w:bCs/>
          <w:color w:val="2E86C1"/>
          <w:sz w:val="26"/>
          <w:szCs w:val="26"/>
        </w:rPr>
        <w:t xml:space="preserve">2.1 Core Formula</w:t>
      </w:r>
    </w:p>
    <w:p>
      <w:pPr>
        <w:spacing w:before="80" w:after="120"/>
      </w:pPr>
      <w:r>
        <w:rPr>
          <w:rFonts w:ascii="Arial" w:cs="Arial" w:eastAsia="Arial" w:hAnsi="Arial"/>
          <w:color w:val="1A1A2E"/>
          <w:sz w:val="22"/>
          <w:szCs w:val="22"/>
        </w:rPr>
        <w:t xml:space="preserve">The DFS score is computed as the product of three independent dimensions: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DFS = Signal_Strength × Telemetry_Stability × Behavioral_Robustness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where each dimension ∈ [0.0, 1.0]</w:t>
            </w:r>
          </w:p>
          <w:p>
            <w:pPr>
              <w:spacing w:before="20" w:after="20"/>
            </w:pPr>
            <w:r>
              <w:rPr>
                <w:rFonts w:ascii="Courier New" w:cs="Courier New" w:eastAsia="Courier New" w:hAnsi="Courier New"/>
                <w:color w:val="A8FF78"/>
                <w:sz w:val="18"/>
                <w:szCs w:val="18"/>
              </w:rPr>
              <w:t xml:space="preserve">and DFS ∈ [0.0, 1.0]</w:t>
            </w:r>
          </w:p>
        </w:tc>
      </w:tr>
    </w:tbl>
    <w:p>
      <w:pPr>
        <w:spacing w:before="0" w:after="80"/>
      </w:pPr>
      <w:r>
        <w:t xml:space="preserve"/>
      </w:r>
    </w:p>
    <w:p>
      <w:pPr>
        <w:spacing w:before="80" w:after="120"/>
      </w:pPr>
      <w:r>
        <w:rPr>
          <w:rFonts w:ascii="Arial" w:cs="Arial" w:eastAsia="Arial" w:hAnsi="Arial"/>
          <w:color w:val="1A1A2E"/>
          <w:sz w:val="22"/>
          <w:szCs w:val="22"/>
        </w:rPr>
        <w:t xml:space="preserve">The multiplicative model reflects a key design decision: all three dimensions are necessary conditions for a trustworthy signal. A detection with perfect signal strength but unstable telemetry is not reliable. A detection with perfect stability but low behavioral robustness will fail under adversarial pressure. Each dimension acts as a gate, not just a weight.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6"/>
              <w:bottom w:val="none" w:color="FFFFFF" w:sz="0"/>
              <w:right w:val="none" w:color="FFFFFF" w:sz="0"/>
            </w:tcBorders>
            <w:shd w:fill="EAF2F8" w:val="clear"/>
            <w:tcMar>
              <w:top w:type="dxa" w:w="120"/>
              <w:left w:type="dxa" w:w="240"/>
              <w:bottom w:type="dxa" w:w="120"/>
              <w:right w:type="dxa" w:w="240"/>
            </w:tcMar>
          </w:tcPr>
          <w:p>
            <w:pPr>
              <w:spacing w:before="0" w:after="40"/>
            </w:pPr>
            <w:r>
              <w:rPr>
                <w:rFonts w:ascii="Arial" w:cs="Arial" w:eastAsia="Arial" w:hAnsi="Arial"/>
                <w:b/>
                <w:bCs/>
                <w:color w:val="1B4F72"/>
                <w:sz w:val="20"/>
                <w:szCs w:val="20"/>
              </w:rPr>
              <w:t xml:space="preserve">Design Rationale — Why Multiplicative?</w:t>
            </w:r>
          </w:p>
          <w:p>
            <w:pPr>
              <w:spacing w:before="0" w:after="0"/>
            </w:pPr>
            <w:r>
              <w:rPr>
                <w:rFonts w:ascii="Arial" w:cs="Arial" w:eastAsia="Arial" w:hAnsi="Arial"/>
                <w:color w:val="1A1A2E"/>
                <w:sz w:val="20"/>
                <w:szCs w:val="20"/>
              </w:rPr>
              <w:t xml:space="preserve">An additive model (weighted sum) would allow a high score in one dimension to compensate for failure in another. The multiplicative model enforces that all three conditions must hold. If any dimension approaches zero, the overall score collapses — correctly reflecting that the signal cannot be trusted regardless of other properties.</w:t>
            </w:r>
          </w:p>
        </w:tc>
      </w:tr>
    </w:tbl>
    <w:p>
      <w:pPr>
        <w:spacing w:before="0" w:after="80"/>
      </w:pPr>
      <w:r>
        <w:t xml:space="preserve"/>
      </w:r>
    </w:p>
    <w:p>
      <w:pPr>
        <w:pStyle w:val="Heading2"/>
        <w:spacing w:before="280" w:after="120"/>
      </w:pPr>
      <w:r>
        <w:rPr>
          <w:rFonts w:ascii="Arial" w:cs="Arial" w:eastAsia="Arial" w:hAnsi="Arial"/>
          <w:b/>
          <w:bCs/>
          <w:color w:val="2E86C1"/>
          <w:sz w:val="26"/>
          <w:szCs w:val="26"/>
        </w:rPr>
        <w:t xml:space="preserve">2.2 Dimension Definitions</w:t>
      </w:r>
    </w:p>
    <w:p>
      <w:pPr>
        <w:pStyle w:val="Heading3"/>
        <w:spacing w:before="200" w:after="80"/>
      </w:pPr>
      <w:r>
        <w:rPr>
          <w:rFonts w:ascii="Arial" w:cs="Arial" w:eastAsia="Arial" w:hAnsi="Arial"/>
          <w:b/>
          <w:bCs/>
          <w:color w:val="1A1A2E"/>
          <w:sz w:val="22"/>
          <w:szCs w:val="22"/>
        </w:rPr>
        <w:t xml:space="preserve">Signal Strength</w:t>
      </w:r>
    </w:p>
    <w:p>
      <w:pPr>
        <w:spacing w:before="80" w:after="120"/>
      </w:pPr>
      <w:r>
        <w:rPr>
          <w:rFonts w:ascii="Arial" w:cs="Arial" w:eastAsia="Arial" w:hAnsi="Arial"/>
          <w:color w:val="1A1A2E"/>
          <w:sz w:val="22"/>
          <w:szCs w:val="22"/>
        </w:rPr>
        <w:t xml:space="preserve">Measures the inherent quality and specificity of the detection signal — how well the detection logic discriminates true positives from noise, independent of telemetry reliability.</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High signal strength: low false positive rate, high behavioral specificity, narrow but precise scope</w:t>
      </w:r>
    </w:p>
    <w:p>
      <w:pPr>
        <w:pStyle w:val="ListParagraph"/>
        <w:numPr>
          <w:ilvl w:val="0"/>
          <w:numId w:val="2"/>
        </w:numPr>
        <w:spacing w:before="40" w:after="60"/>
      </w:pPr>
      <w:r>
        <w:rPr>
          <w:rFonts w:ascii="Arial" w:cs="Arial" w:eastAsia="Arial" w:hAnsi="Arial"/>
          <w:color w:val="1A1A2E"/>
          <w:sz w:val="22"/>
          <w:szCs w:val="22"/>
        </w:rPr>
        <w:t xml:space="preserve">Low signal strength: broad behavioral patterns, high ambient noise, poor discrimination</w:t>
      </w:r>
    </w:p>
    <w:p>
      <w:pPr>
        <w:spacing w:before="0" w:after="80"/>
      </w:pPr>
      <w:r>
        <w:t xml:space="preserve"/>
      </w:r>
    </w:p>
    <w:p>
      <w:pPr>
        <w:pStyle w:val="Heading3"/>
        <w:spacing w:before="200" w:after="80"/>
      </w:pPr>
      <w:r>
        <w:rPr>
          <w:rFonts w:ascii="Arial" w:cs="Arial" w:eastAsia="Arial" w:hAnsi="Arial"/>
          <w:b/>
          <w:bCs/>
          <w:color w:val="1A1A2E"/>
          <w:sz w:val="22"/>
          <w:szCs w:val="22"/>
        </w:rPr>
        <w:t xml:space="preserve">Telemetry Stability</w:t>
      </w:r>
    </w:p>
    <w:p>
      <w:pPr>
        <w:spacing w:before="80" w:after="120"/>
      </w:pPr>
      <w:r>
        <w:rPr>
          <w:rFonts w:ascii="Arial" w:cs="Arial" w:eastAsia="Arial" w:hAnsi="Arial"/>
          <w:color w:val="1A1A2E"/>
          <w:sz w:val="22"/>
          <w:szCs w:val="22"/>
        </w:rPr>
        <w:t xml:space="preserve">Measures the reliability and consistency of the underlying telemetry over time. A detection can have strong signal logic but be built on telemetry that is frequently absent, altered by pipeline changes, or subject to collection gaps.</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High stability: telemetry is consistently present, schema is stable, collection is reliable</w:t>
      </w:r>
    </w:p>
    <w:p>
      <w:pPr>
        <w:pStyle w:val="ListParagraph"/>
        <w:numPr>
          <w:ilvl w:val="0"/>
          <w:numId w:val="2"/>
        </w:numPr>
        <w:spacing w:before="40" w:after="60"/>
      </w:pPr>
      <w:r>
        <w:rPr>
          <w:rFonts w:ascii="Arial" w:cs="Arial" w:eastAsia="Arial" w:hAnsi="Arial"/>
          <w:color w:val="1A1A2E"/>
          <w:sz w:val="22"/>
          <w:szCs w:val="22"/>
        </w:rPr>
        <w:t xml:space="preserve">Low stability: missing fields, schema drift, collection outages, enrichment pipeline changes</w:t>
      </w:r>
    </w:p>
    <w:p>
      <w:pPr>
        <w:spacing w:before="0" w:after="80"/>
      </w:pPr>
      <w:r>
        <w:t xml:space="preserve"/>
      </w:r>
    </w:p>
    <w:p>
      <w:pPr>
        <w:pStyle w:val="Heading3"/>
        <w:spacing w:before="200" w:after="80"/>
      </w:pPr>
      <w:r>
        <w:rPr>
          <w:rFonts w:ascii="Arial" w:cs="Arial" w:eastAsia="Arial" w:hAnsi="Arial"/>
          <w:b/>
          <w:bCs/>
          <w:color w:val="1A1A2E"/>
          <w:sz w:val="22"/>
          <w:szCs w:val="22"/>
        </w:rPr>
        <w:t xml:space="preserve">Behavioral Robustness</w:t>
      </w:r>
    </w:p>
    <w:p>
      <w:pPr>
        <w:spacing w:before="80" w:after="120"/>
      </w:pPr>
      <w:r>
        <w:rPr>
          <w:rFonts w:ascii="Arial" w:cs="Arial" w:eastAsia="Arial" w:hAnsi="Arial"/>
          <w:color w:val="1A1A2E"/>
          <w:sz w:val="22"/>
          <w:szCs w:val="22"/>
        </w:rPr>
        <w:t xml:space="preserve">Measures the resistance of the detection to adversarial evasion and behavioral drift. Detections that rely on static indicators (specific hash values, exact command strings) degrade rapidly as adversaries evolve. Detections built on behavioral invariants — patterns that persist across evasion attempts — are more robust.</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High robustness: detection targets behavioral invariants, survives obfuscation and variation</w:t>
      </w:r>
    </w:p>
    <w:p>
      <w:pPr>
        <w:pStyle w:val="ListParagraph"/>
        <w:numPr>
          <w:ilvl w:val="0"/>
          <w:numId w:val="2"/>
        </w:numPr>
        <w:spacing w:before="40" w:after="60"/>
      </w:pPr>
      <w:r>
        <w:rPr>
          <w:rFonts w:ascii="Arial" w:cs="Arial" w:eastAsia="Arial" w:hAnsi="Arial"/>
          <w:color w:val="1A1A2E"/>
          <w:sz w:val="22"/>
          <w:szCs w:val="22"/>
        </w:rPr>
        <w:t xml:space="preserve">Low robustness: detection targets brittle indicators, fails under minor adversarial modification</w:t>
      </w:r>
    </w:p>
    <w:p>
      <w:pPr>
        <w:spacing w:before="0" w:after="160"/>
      </w:pPr>
      <w:r>
        <w:t xml:space="preserve"/>
      </w:r>
    </w:p>
    <w:p>
      <w:pPr>
        <w:pStyle w:val="Heading2"/>
        <w:spacing w:before="280" w:after="120"/>
      </w:pPr>
      <w:r>
        <w:rPr>
          <w:rFonts w:ascii="Arial" w:cs="Arial" w:eastAsia="Arial" w:hAnsi="Arial"/>
          <w:b/>
          <w:bCs/>
          <w:color w:val="2E86C1"/>
          <w:sz w:val="26"/>
          <w:szCs w:val="26"/>
        </w:rPr>
        <w:t xml:space="preserve">2.3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Operational Implication</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1A2E"/>
                <w:sz w:val="20"/>
                <w:szCs w:val="20"/>
              </w:rPr>
              <w:t xml:space="preserve">High Trust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&gt; 0.70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AUTOMATE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Signal is reliable. Automation and autonomous response are appropriate.</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A1A2E"/>
                <w:sz w:val="20"/>
                <w:szCs w:val="20"/>
              </w:rPr>
              <w:t xml:space="preserve">Operational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0.40 – 0.70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TRIAGE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Signal has value but requires analyst validation before action. Use as assist, not autopilot.</w:t>
            </w:r>
          </w:p>
        </w:tc>
      </w:tr>
      <w:tr>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A1A2E"/>
                <w:sz w:val="20"/>
                <w:szCs w:val="20"/>
              </w:rPr>
              <w:t xml:space="preserve">Fragile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&lt; 0.40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HUMAN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Signal cannot be trusted to drive automation. Requires full analyst context. Flag for detection review.</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3. Signal Degradation Model</w:t>
      </w:r>
    </w:p>
    <w:p>
      <w:pPr>
        <w:spacing w:before="80" w:after="120"/>
      </w:pPr>
      <w:r>
        <w:rPr>
          <w:rFonts w:ascii="Arial" w:cs="Arial" w:eastAsia="Arial" w:hAnsi="Arial"/>
          <w:color w:val="1A1A2E"/>
          <w:sz w:val="22"/>
          <w:szCs w:val="22"/>
        </w:rPr>
        <w:t xml:space="preserve">DFS models three failure modes that cause detection signals to degrade in production environments. Understanding these modes is necessary for interpreting score changes over time and for designing detections that survive production conditions.</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3.1 Signal Loss</w:t>
      </w:r>
    </w:p>
    <w:p>
      <w:pPr>
        <w:spacing w:before="80" w:after="120"/>
      </w:pPr>
      <w:r>
        <w:rPr>
          <w:rFonts w:ascii="Arial" w:cs="Arial" w:eastAsia="Arial" w:hAnsi="Arial"/>
          <w:color w:val="1A1A2E"/>
          <w:sz w:val="22"/>
          <w:szCs w:val="22"/>
        </w:rPr>
        <w:t xml:space="preserve">Signal loss occurs when telemetry fields required by the detection are absent. This can result from:</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Log source configuration changes</w:t>
      </w:r>
    </w:p>
    <w:p>
      <w:pPr>
        <w:pStyle w:val="ListParagraph"/>
        <w:numPr>
          <w:ilvl w:val="0"/>
          <w:numId w:val="2"/>
        </w:numPr>
        <w:spacing w:before="40" w:after="60"/>
      </w:pPr>
      <w:r>
        <w:rPr>
          <w:rFonts w:ascii="Arial" w:cs="Arial" w:eastAsia="Arial" w:hAnsi="Arial"/>
          <w:color w:val="1A1A2E"/>
          <w:sz w:val="22"/>
          <w:szCs w:val="22"/>
        </w:rPr>
        <w:t xml:space="preserve">Agent updates that alter event schema</w:t>
      </w:r>
    </w:p>
    <w:p>
      <w:pPr>
        <w:pStyle w:val="ListParagraph"/>
        <w:numPr>
          <w:ilvl w:val="0"/>
          <w:numId w:val="2"/>
        </w:numPr>
        <w:spacing w:before="40" w:after="60"/>
      </w:pPr>
      <w:r>
        <w:rPr>
          <w:rFonts w:ascii="Arial" w:cs="Arial" w:eastAsia="Arial" w:hAnsi="Arial"/>
          <w:color w:val="1A1A2E"/>
          <w:sz w:val="22"/>
          <w:szCs w:val="22"/>
        </w:rPr>
        <w:t xml:space="preserve">Collection pipeline failures or gaps</w:t>
      </w:r>
    </w:p>
    <w:p>
      <w:pPr>
        <w:pStyle w:val="ListParagraph"/>
        <w:numPr>
          <w:ilvl w:val="0"/>
          <w:numId w:val="2"/>
        </w:numPr>
        <w:spacing w:before="40" w:after="60"/>
      </w:pPr>
      <w:r>
        <w:rPr>
          <w:rFonts w:ascii="Arial" w:cs="Arial" w:eastAsia="Arial" w:hAnsi="Arial"/>
          <w:color w:val="1A1A2E"/>
          <w:sz w:val="22"/>
          <w:szCs w:val="22"/>
        </w:rPr>
        <w:t xml:space="preserve">Environment changes (new OS versions, new software versions)</w:t>
      </w:r>
    </w:p>
    <w:p>
      <w:pPr>
        <w:spacing w:before="0" w:after="80"/>
      </w:pPr>
      <w:r>
        <w:t xml:space="preserve"/>
      </w:r>
    </w:p>
    <w:p>
      <w:pPr>
        <w:spacing w:before="80" w:after="120"/>
      </w:pPr>
      <w:r>
        <w:rPr>
          <w:rFonts w:ascii="Arial" w:cs="Arial" w:eastAsia="Arial" w:hAnsi="Arial"/>
          <w:color w:val="1A1A2E"/>
          <w:sz w:val="22"/>
          <w:szCs w:val="22"/>
        </w:rPr>
        <w:t xml:space="preserve">Signal loss is the most operationally dangerous failure mode because it is silent — the detection continues to run but produces no alerts, creating a false sense of coverage.</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3.2 Signal Distortion</w:t>
      </w:r>
    </w:p>
    <w:p>
      <w:pPr>
        <w:spacing w:before="80" w:after="120"/>
      </w:pPr>
      <w:r>
        <w:rPr>
          <w:rFonts w:ascii="Arial" w:cs="Arial" w:eastAsia="Arial" w:hAnsi="Arial"/>
          <w:color w:val="1A1A2E"/>
          <w:sz w:val="22"/>
          <w:szCs w:val="22"/>
        </w:rPr>
        <w:t xml:space="preserve">Signal distortion occurs when telemetry fields are present but their semantic meaning has changed. The detection logic reads the field correctly, but the field no longer means what the detection assumes it means.</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Parsing changes that alter field values (e.g. timestamp format normalization)</w:t>
      </w:r>
    </w:p>
    <w:p>
      <w:pPr>
        <w:pStyle w:val="ListParagraph"/>
        <w:numPr>
          <w:ilvl w:val="0"/>
          <w:numId w:val="2"/>
        </w:numPr>
        <w:spacing w:before="40" w:after="60"/>
      </w:pPr>
      <w:r>
        <w:rPr>
          <w:rFonts w:ascii="Arial" w:cs="Arial" w:eastAsia="Arial" w:hAnsi="Arial"/>
          <w:color w:val="1A1A2E"/>
          <w:sz w:val="22"/>
          <w:szCs w:val="22"/>
        </w:rPr>
        <w:t xml:space="preserve">Enrichment pipeline changes that modify field content</w:t>
      </w:r>
    </w:p>
    <w:p>
      <w:pPr>
        <w:pStyle w:val="ListParagraph"/>
        <w:numPr>
          <w:ilvl w:val="0"/>
          <w:numId w:val="2"/>
        </w:numPr>
        <w:spacing w:before="40" w:after="60"/>
      </w:pPr>
      <w:r>
        <w:rPr>
          <w:rFonts w:ascii="Arial" w:cs="Arial" w:eastAsia="Arial" w:hAnsi="Arial"/>
          <w:color w:val="1A1A2E"/>
          <w:sz w:val="22"/>
          <w:szCs w:val="22"/>
        </w:rPr>
        <w:t xml:space="preserve">Schema evolution that changes the semantics of existing fields</w:t>
      </w:r>
    </w:p>
    <w:p>
      <w:pPr>
        <w:spacing w:before="0" w:after="80"/>
      </w:pPr>
      <w:r>
        <w:t xml:space="preserve"/>
      </w:r>
    </w:p>
    <w:p>
      <w:pPr>
        <w:spacing w:before="80" w:after="120"/>
      </w:pPr>
      <w:r>
        <w:rPr>
          <w:rFonts w:ascii="Arial" w:cs="Arial" w:eastAsia="Arial" w:hAnsi="Arial"/>
          <w:color w:val="1A1A2E"/>
          <w:sz w:val="22"/>
          <w:szCs w:val="22"/>
        </w:rPr>
        <w:t xml:space="preserve">Distortion is harder to detect than loss because alerts may continue to fire — but with incorrect context, leading to false positives or missed true positives.</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3.3 Signal Drift</w:t>
      </w:r>
    </w:p>
    <w:p>
      <w:pPr>
        <w:spacing w:before="80" w:after="120"/>
      </w:pPr>
      <w:r>
        <w:rPr>
          <w:rFonts w:ascii="Arial" w:cs="Arial" w:eastAsia="Arial" w:hAnsi="Arial"/>
          <w:color w:val="1A1A2E"/>
          <w:sz w:val="22"/>
          <w:szCs w:val="22"/>
        </w:rPr>
        <w:t xml:space="preserve">Signal drift occurs when adversarial behavior evolves away from the patterns the detection targets. This is inevitable for any detection that targets specific indicators rather than behavioral invariants.</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Hash rotation, filename variation, command-line obfuscation</w:t>
      </w:r>
    </w:p>
    <w:p>
      <w:pPr>
        <w:pStyle w:val="ListParagraph"/>
        <w:numPr>
          <w:ilvl w:val="0"/>
          <w:numId w:val="2"/>
        </w:numPr>
        <w:spacing w:before="40" w:after="60"/>
      </w:pPr>
      <w:r>
        <w:rPr>
          <w:rFonts w:ascii="Arial" w:cs="Arial" w:eastAsia="Arial" w:hAnsi="Arial"/>
          <w:color w:val="1A1A2E"/>
          <w:sz w:val="22"/>
          <w:szCs w:val="22"/>
        </w:rPr>
        <w:t xml:space="preserve">Living-off-the-land evolution (new LOLBins, new abuse patterns)</w:t>
      </w:r>
    </w:p>
    <w:p>
      <w:pPr>
        <w:pStyle w:val="ListParagraph"/>
        <w:numPr>
          <w:ilvl w:val="0"/>
          <w:numId w:val="2"/>
        </w:numPr>
        <w:spacing w:before="40" w:after="60"/>
      </w:pPr>
      <w:r>
        <w:rPr>
          <w:rFonts w:ascii="Arial" w:cs="Arial" w:eastAsia="Arial" w:hAnsi="Arial"/>
          <w:color w:val="1A1A2E"/>
          <w:sz w:val="22"/>
          <w:szCs w:val="22"/>
        </w:rPr>
        <w:t xml:space="preserve">Tooling updates that change behavioral signatures</w:t>
      </w:r>
    </w:p>
    <w:p>
      <w:pPr>
        <w:spacing w:before="0" w:after="80"/>
      </w:pPr>
      <w:r>
        <w:t xml:space="preserve"/>
      </w:r>
    </w:p>
    <w:p>
      <w:pPr>
        <w:spacing w:before="80" w:after="120"/>
      </w:pPr>
      <w:r>
        <w:rPr>
          <w:rFonts w:ascii="Arial" w:cs="Arial" w:eastAsia="Arial" w:hAnsi="Arial"/>
          <w:color w:val="1A1A2E"/>
          <w:sz w:val="22"/>
          <w:szCs w:val="22"/>
        </w:rPr>
        <w:t xml:space="preserve">Drift is the fundamental long-term challenge of detection engineering. DFS models this through the Behavioral Robustness dimension, which measures a detection's resistance to drift at evaluation time.</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4. Operational Metrics</w:t>
      </w:r>
    </w:p>
    <w:p>
      <w:pPr>
        <w:spacing w:before="80" w:after="120"/>
      </w:pPr>
      <w:r>
        <w:rPr>
          <w:rFonts w:ascii="Arial" w:cs="Arial" w:eastAsia="Arial" w:hAnsi="Arial"/>
          <w:color w:val="1A1A2E"/>
          <w:sz w:val="22"/>
          <w:szCs w:val="22"/>
        </w:rPr>
        <w:t xml:space="preserve">In addition to the detection-level DFS score, the framework computes system-level metrics that characterize the operational health of the detection environment as a whole.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80"/>
        <w:gridCol w:w="168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8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1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Range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B4F72"/>
                <w:sz w:val="20"/>
                <w:szCs w:val="20"/>
              </w:rPr>
              <w:t xml:space="preserve">Signal Density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Rate of meaningful (high-fidelity) signals relative to total alert volume</w:t>
            </w:r>
          </w:p>
        </w:tc>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8"/>
                <w:szCs w:val="18"/>
              </w:rPr>
              <w:t xml:space="preserve">high_trust_alerts / total_alerts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 1.0]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B4F72"/>
                <w:sz w:val="20"/>
                <w:szCs w:val="20"/>
              </w:rPr>
              <w:t xml:space="preserve">Investigation Pressure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Operational load placed on analysts by triage-tier detections</w:t>
            </w:r>
          </w:p>
        </w:tc>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8"/>
                <w:szCs w:val="18"/>
              </w:rPr>
              <w:t xml:space="preserve">triage_alerts × avg_investigation_time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minutes/day</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B4F72"/>
                <w:sz w:val="20"/>
                <w:szCs w:val="20"/>
              </w:rPr>
              <w:t xml:space="preserve">Escalation Pressure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Rate at which triage investigations escalate to full incidents</w:t>
            </w:r>
          </w:p>
        </w:tc>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8"/>
                <w:szCs w:val="18"/>
              </w:rPr>
              <w:t xml:space="preserve">escalations / triage_count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 1.0]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B4F72"/>
                <w:sz w:val="20"/>
                <w:szCs w:val="20"/>
              </w:rPr>
              <w:t xml:space="preserve">Automation Coverage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Fraction of total detections eligible for automated response</w:t>
            </w:r>
          </w:p>
        </w:tc>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8"/>
                <w:szCs w:val="18"/>
              </w:rPr>
              <w:t xml:space="preserve">auto_eligible / total_detections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[0.0, 1.0]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B4F72"/>
                <w:sz w:val="20"/>
                <w:szCs w:val="20"/>
              </w:rPr>
              <w:t xml:space="preserve">Decision 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Variance of DFS scores across a detection pack over a rolling window</w:t>
            </w:r>
          </w:p>
        </w:tc>
        <w:tc>
          <w:tcPr>
            <w:tcW w:type="dxa" w:w="28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8FF78"/>
                <w:sz w:val="18"/>
                <w:szCs w:val="18"/>
              </w:rPr>
              <w:t xml:space="preserve">stddev(DFS_scores, window=30d)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σ ∈ [0, 1]</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6"/>
              <w:bottom w:val="none" w:color="FFFFFF" w:sz="0"/>
              <w:right w:val="none" w:color="FFFFFF" w:sz="0"/>
            </w:tcBorders>
            <w:shd w:fill="EAF2F8" w:val="clear"/>
            <w:tcMar>
              <w:top w:type="dxa" w:w="120"/>
              <w:left w:type="dxa" w:w="240"/>
              <w:bottom w:type="dxa" w:w="120"/>
              <w:right w:type="dxa" w:w="240"/>
            </w:tcMar>
          </w:tcPr>
          <w:p>
            <w:pPr>
              <w:spacing w:before="0" w:after="40"/>
            </w:pPr>
            <w:r>
              <w:rPr>
                <w:rFonts w:ascii="Arial" w:cs="Arial" w:eastAsia="Arial" w:hAnsi="Arial"/>
                <w:b/>
                <w:bCs/>
                <w:color w:val="1B4F72"/>
                <w:sz w:val="20"/>
                <w:szCs w:val="20"/>
              </w:rPr>
              <w:t xml:space="preserve">Interpreting System-Level Metrics</w:t>
            </w:r>
          </w:p>
          <w:p>
            <w:pPr>
              <w:spacing w:before="0" w:after="0"/>
            </w:pPr>
            <w:r>
              <w:rPr>
                <w:rFonts w:ascii="Arial" w:cs="Arial" w:eastAsia="Arial" w:hAnsi="Arial"/>
                <w:color w:val="1A1A2E"/>
                <w:sz w:val="20"/>
                <w:szCs w:val="20"/>
              </w:rPr>
              <w:t xml:space="preserve">These metrics characterize detection posture at the team level, not individual detection quality. A high Investigation Pressure with low Signal Density indicates a noisy detection environment that is burning analyst capacity on low-value signals. Decision Stability measures whether the detection pack is becoming more or less reliable over time.</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5. DecisionCard Output Specification</w:t>
      </w:r>
    </w:p>
    <w:p>
      <w:pPr>
        <w:spacing w:before="80" w:after="120"/>
      </w:pPr>
      <w:r>
        <w:rPr>
          <w:rFonts w:ascii="Arial" w:cs="Arial" w:eastAsia="Arial" w:hAnsi="Arial"/>
          <w:color w:val="1A1A2E"/>
          <w:sz w:val="22"/>
          <w:szCs w:val="22"/>
        </w:rPr>
        <w:t xml:space="preserve">Each evaluation produces a DecisionCard — a structured JSON object that captures the score, interpretation, recommended action, and the behavioral signals that informed the evaluation.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"kind":            "windows-powershell-4104",</w:t>
            </w:r>
          </w:p>
          <w:p>
            <w:pPr>
              <w:spacing w:before="20" w:after="20"/>
            </w:pPr>
            <w:r>
              <w:rPr>
                <w:rFonts w:ascii="Courier New" w:cs="Courier New" w:eastAsia="Courier New" w:hAnsi="Courier New"/>
                <w:color w:val="A8FF78"/>
                <w:sz w:val="18"/>
                <w:szCs w:val="18"/>
              </w:rPr>
              <w:t xml:space="preserve">  "score":           0.6325,</w:t>
            </w:r>
          </w:p>
          <w:p>
            <w:pPr>
              <w:spacing w:before="20" w:after="20"/>
            </w:pPr>
            <w:r>
              <w:rPr>
                <w:rFonts w:ascii="Courier New" w:cs="Courier New" w:eastAsia="Courier New" w:hAnsi="Courier New"/>
                <w:color w:val="A8FF78"/>
                <w:sz w:val="18"/>
                <w:szCs w:val="18"/>
              </w:rPr>
              <w:t xml:space="preserve">  "interpretation":  "Operational",</w:t>
            </w:r>
          </w:p>
          <w:p>
            <w:pPr>
              <w:spacing w:before="20" w:after="20"/>
            </w:pPr>
            <w:r>
              <w:rPr>
                <w:rFonts w:ascii="Courier New" w:cs="Courier New" w:eastAsia="Courier New" w:hAnsi="Courier New"/>
                <w:color w:val="A8FF78"/>
                <w:sz w:val="18"/>
                <w:szCs w:val="18"/>
              </w:rPr>
              <w:t xml:space="preserve">  "action":          "TRIAGE",</w:t>
            </w:r>
          </w:p>
          <w:p>
            <w:pPr>
              <w:spacing w:before="20" w:after="20"/>
            </w:pPr>
            <w:r>
              <w:rPr>
                <w:rFonts w:ascii="Courier New" w:cs="Courier New" w:eastAsia="Courier New" w:hAnsi="Courier New"/>
                <w:color w:val="A8FF78"/>
                <w:sz w:val="18"/>
                <w:szCs w:val="18"/>
              </w:rPr>
              <w:t xml:space="preserve">  "action_reason": [</w:t>
            </w:r>
          </w:p>
          <w:p>
            <w:pPr>
              <w:spacing w:before="20" w:after="20"/>
            </w:pPr>
            <w:r>
              <w:rPr>
                <w:rFonts w:ascii="Courier New" w:cs="Courier New" w:eastAsia="Courier New" w:hAnsi="Courier New"/>
                <w:color w:val="A8FF78"/>
                <w:sz w:val="18"/>
                <w:szCs w:val="18"/>
              </w:rPr>
              <w:t xml:space="preserve">    "looks_amsi_bypass",</w:t>
            </w:r>
          </w:p>
          <w:p>
            <w:pPr>
              <w:spacing w:before="20" w:after="20"/>
            </w:pPr>
            <w:r>
              <w:rPr>
                <w:rFonts w:ascii="Courier New" w:cs="Courier New" w:eastAsia="Courier New" w:hAnsi="Courier New"/>
                <w:color w:val="A8FF78"/>
                <w:sz w:val="18"/>
                <w:szCs w:val="18"/>
              </w:rPr>
              <w:t xml:space="preserve">    "looks_download_cradle",</w:t>
            </w:r>
          </w:p>
          <w:p>
            <w:pPr>
              <w:spacing w:before="20" w:after="20"/>
            </w:pPr>
            <w:r>
              <w:rPr>
                <w:rFonts w:ascii="Courier New" w:cs="Courier New" w:eastAsia="Courier New" w:hAnsi="Courier New"/>
                <w:color w:val="A8FF78"/>
                <w:sz w:val="18"/>
                <w:szCs w:val="18"/>
              </w:rPr>
              <w:t xml:space="preserve">    "looks_reflection"</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"dimensions": {</w:t>
            </w:r>
          </w:p>
          <w:p>
            <w:pPr>
              <w:spacing w:before="20" w:after="20"/>
            </w:pPr>
            <w:r>
              <w:rPr>
                <w:rFonts w:ascii="Courier New" w:cs="Courier New" w:eastAsia="Courier New" w:hAnsi="Courier New"/>
                <w:color w:val="A8FF78"/>
                <w:sz w:val="18"/>
                <w:szCs w:val="18"/>
              </w:rPr>
              <w:t xml:space="preserve">    "signal_strength":         0.75,</w:t>
            </w:r>
          </w:p>
          <w:p>
            <w:pPr>
              <w:spacing w:before="20" w:after="20"/>
            </w:pPr>
            <w:r>
              <w:rPr>
                <w:rFonts w:ascii="Courier New" w:cs="Courier New" w:eastAsia="Courier New" w:hAnsi="Courier New"/>
                <w:color w:val="A8FF78"/>
                <w:sz w:val="18"/>
                <w:szCs w:val="18"/>
              </w:rPr>
              <w:t xml:space="preserve">    "telemetry_stability":     0.91,</w:t>
            </w:r>
          </w:p>
          <w:p>
            <w:pPr>
              <w:spacing w:before="20" w:after="20"/>
            </w:pPr>
            <w:r>
              <w:rPr>
                <w:rFonts w:ascii="Courier New" w:cs="Courier New" w:eastAsia="Courier New" w:hAnsi="Courier New"/>
                <w:color w:val="A8FF78"/>
                <w:sz w:val="18"/>
                <w:szCs w:val="18"/>
              </w:rPr>
              <w:t xml:space="preserve">    "behavioral_robustness":   0.92</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"degradation_flags": [],</w:t>
            </w:r>
          </w:p>
          <w:p>
            <w:pPr>
              <w:spacing w:before="20" w:after="20"/>
            </w:pPr>
            <w:r>
              <w:rPr>
                <w:rFonts w:ascii="Courier New" w:cs="Courier New" w:eastAsia="Courier New" w:hAnsi="Courier New"/>
                <w:color w:val="A8FF78"/>
                <w:sz w:val="18"/>
                <w:szCs w:val="18"/>
              </w:rPr>
              <w:t xml:space="preserve">  "evaluated_at":    "2025-03-05T14:22:00Z"</w:t>
            </w:r>
          </w:p>
          <w:p>
            <w:pPr>
              <w:spacing w:before="20" w:after="20"/>
            </w:pPr>
            <w:r>
              <w:rPr>
                <w:rFonts w:ascii="Courier New" w:cs="Courier New" w:eastAsia="Courier New" w:hAnsi="Courier New"/>
                <w:color w:val="A8FF78"/>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kind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Detection type identifier. Used to select the appropriate scoring policy.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score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Composite DFS score. Product of the three dimension scores. Range: [0.0, 1.0].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interpretation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Human-readable trust tier: High Trust, Operational, or Fragile.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Recommended operational action: AUTOMATE, TRIAGE, or HUMAN ONLY.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action_reason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Behavioral signals that most influenced the score. Useful for analyst context and tuning.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dimensions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Individual scores for Signal Strength, Telemetry Stability, and Behavioral Robustness.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degradation_flags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Active degradation conditions detected: loss, distortion, or drift events.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C0392B"/>
                <w:sz w:val="20"/>
                <w:szCs w:val="20"/>
              </w:rPr>
              <w:t xml:space="preserve">evaluated_at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ISO 8601 timestamp of evaluation.</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6. Scoring Policies</w:t>
      </w:r>
    </w:p>
    <w:p>
      <w:pPr>
        <w:spacing w:before="80" w:after="120"/>
      </w:pPr>
      <w:r>
        <w:rPr>
          <w:rFonts w:ascii="Arial" w:cs="Arial" w:eastAsia="Arial" w:hAnsi="Arial"/>
          <w:color w:val="1A1A2E"/>
          <w:sz w:val="22"/>
          <w:szCs w:val="22"/>
        </w:rPr>
        <w:t xml:space="preserve">DFS scores are computed against policies — configuration files that define the thresholds, weights, and behavioral signals relevant to a specific detection type. Policies allow the scoring model to be tuned for the operational characteristics of each telemetry domain.</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6.1 Policy Structure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"kind": "windows-powershell-4104",</w:t>
            </w:r>
          </w:p>
          <w:p>
            <w:pPr>
              <w:spacing w:before="20" w:after="20"/>
            </w:pPr>
            <w:r>
              <w:rPr>
                <w:rFonts w:ascii="Courier New" w:cs="Courier New" w:eastAsia="Courier New" w:hAnsi="Courier New"/>
                <w:color w:val="A8FF78"/>
                <w:sz w:val="18"/>
                <w:szCs w:val="18"/>
              </w:rPr>
              <w:t xml:space="preserve">  "version": "0.2",</w:t>
            </w:r>
          </w:p>
          <w:p>
            <w:pPr>
              <w:spacing w:before="20" w:after="20"/>
            </w:pPr>
            <w:r>
              <w:rPr>
                <w:rFonts w:ascii="Courier New" w:cs="Courier New" w:eastAsia="Courier New" w:hAnsi="Courier New"/>
                <w:color w:val="A8FF78"/>
                <w:sz w:val="18"/>
                <w:szCs w:val="18"/>
              </w:rPr>
              <w:t xml:space="preserve">  "thresholds": {</w:t>
            </w:r>
          </w:p>
          <w:p>
            <w:pPr>
              <w:spacing w:before="20" w:after="20"/>
            </w:pPr>
            <w:r>
              <w:rPr>
                <w:rFonts w:ascii="Courier New" w:cs="Courier New" w:eastAsia="Courier New" w:hAnsi="Courier New"/>
                <w:color w:val="A8FF78"/>
                <w:sz w:val="18"/>
                <w:szCs w:val="18"/>
              </w:rPr>
              <w:t xml:space="preserve">    "high_trust":  0.70,</w:t>
            </w:r>
          </w:p>
          <w:p>
            <w:pPr>
              <w:spacing w:before="20" w:after="20"/>
            </w:pPr>
            <w:r>
              <w:rPr>
                <w:rFonts w:ascii="Courier New" w:cs="Courier New" w:eastAsia="Courier New" w:hAnsi="Courier New"/>
                <w:color w:val="A8FF78"/>
                <w:sz w:val="18"/>
                <w:szCs w:val="18"/>
              </w:rPr>
              <w:t xml:space="preserve">    "operational": 0.40</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"weights": {</w:t>
            </w:r>
          </w:p>
          <w:p>
            <w:pPr>
              <w:spacing w:before="20" w:after="20"/>
            </w:pPr>
            <w:r>
              <w:rPr>
                <w:rFonts w:ascii="Courier New" w:cs="Courier New" w:eastAsia="Courier New" w:hAnsi="Courier New"/>
                <w:color w:val="A8FF78"/>
                <w:sz w:val="18"/>
                <w:szCs w:val="18"/>
              </w:rPr>
              <w:t xml:space="preserve">    "signal_strength":       0.40,</w:t>
            </w:r>
          </w:p>
          <w:p>
            <w:pPr>
              <w:spacing w:before="20" w:after="20"/>
            </w:pPr>
            <w:r>
              <w:rPr>
                <w:rFonts w:ascii="Courier New" w:cs="Courier New" w:eastAsia="Courier New" w:hAnsi="Courier New"/>
                <w:color w:val="A8FF78"/>
                <w:sz w:val="18"/>
                <w:szCs w:val="18"/>
              </w:rPr>
              <w:t xml:space="preserve">    "telemetry_stability":   0.30,</w:t>
            </w:r>
          </w:p>
          <w:p>
            <w:pPr>
              <w:spacing w:before="20" w:after="20"/>
            </w:pPr>
            <w:r>
              <w:rPr>
                <w:rFonts w:ascii="Courier New" w:cs="Courier New" w:eastAsia="Courier New" w:hAnsi="Courier New"/>
                <w:color w:val="A8FF78"/>
                <w:sz w:val="18"/>
                <w:szCs w:val="18"/>
              </w:rPr>
              <w:t xml:space="preserve">    "behavioral_robustness": 0.30</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"behavioral_signals": {</w:t>
            </w:r>
          </w:p>
          <w:p>
            <w:pPr>
              <w:spacing w:before="20" w:after="20"/>
            </w:pPr>
            <w:r>
              <w:rPr>
                <w:rFonts w:ascii="Courier New" w:cs="Courier New" w:eastAsia="Courier New" w:hAnsi="Courier New"/>
                <w:color w:val="A8FF78"/>
                <w:sz w:val="18"/>
                <w:szCs w:val="18"/>
              </w:rPr>
              <w:t xml:space="preserve">    "looks_amsi_bypass":      { "weight": 0.85, "robustness_penalty": 0.10 },</w:t>
            </w:r>
          </w:p>
          <w:p>
            <w:pPr>
              <w:spacing w:before="20" w:after="20"/>
            </w:pPr>
            <w:r>
              <w:rPr>
                <w:rFonts w:ascii="Courier New" w:cs="Courier New" w:eastAsia="Courier New" w:hAnsi="Courier New"/>
                <w:color w:val="A8FF78"/>
                <w:sz w:val="18"/>
                <w:szCs w:val="18"/>
              </w:rPr>
              <w:t xml:space="preserve">    "looks_download_cradle":  { "weight": 0.80, "robustness_penalty": 0.05 },</w:t>
            </w:r>
          </w:p>
          <w:p>
            <w:pPr>
              <w:spacing w:before="20" w:after="20"/>
            </w:pPr>
            <w:r>
              <w:rPr>
                <w:rFonts w:ascii="Courier New" w:cs="Courier New" w:eastAsia="Courier New" w:hAnsi="Courier New"/>
                <w:color w:val="A8FF78"/>
                <w:sz w:val="18"/>
                <w:szCs w:val="18"/>
              </w:rPr>
              <w:t xml:space="preserve">    "looks_reflection":       { "weight": 0.75, "robustness_penalty": 0.08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"telemetry_requirements": ["ScriptBlockText", "Path", "MessageNumber"]</w:t>
            </w:r>
          </w:p>
          <w:p>
            <w:pPr>
              <w:spacing w:before="20" w:after="20"/>
            </w:pPr>
            <w:r>
              <w:rPr>
                <w:rFonts w:ascii="Courier New" w:cs="Courier New" w:eastAsia="Courier New" w:hAnsi="Courier New"/>
                <w:color w:val="A8FF78"/>
                <w:sz w:val="18"/>
                <w:szCs w:val="18"/>
              </w:rPr>
              <w:t xml:space="preserve">}</w:t>
            </w:r>
          </w:p>
        </w:tc>
      </w:tr>
    </w:tbl>
    <w:p>
      <w:pPr>
        <w:spacing w:before="0" w:after="80"/>
      </w:pPr>
      <w:r>
        <w:t xml:space="preserve"/>
      </w:r>
    </w:p>
    <w:p>
      <w:pPr>
        <w:pStyle w:val="Heading2"/>
        <w:spacing w:before="280" w:after="120"/>
      </w:pPr>
      <w:r>
        <w:rPr>
          <w:rFonts w:ascii="Arial" w:cs="Arial" w:eastAsia="Arial" w:hAnsi="Arial"/>
          <w:b/>
          <w:bCs/>
          <w:color w:val="2E86C1"/>
          <w:sz w:val="26"/>
          <w:szCs w:val="26"/>
        </w:rPr>
        <w:t xml:space="preserve">6.2 Policy Fields</w:t>
      </w:r>
    </w:p>
    <w:p>
      <w:pPr>
        <w:pStyle w:val="ListParagraph"/>
        <w:numPr>
          <w:ilvl w:val="0"/>
          <w:numId w:val="2"/>
        </w:numPr>
        <w:spacing w:before="40" w:after="60"/>
      </w:pPr>
      <w:r>
        <w:rPr>
          <w:rFonts w:ascii="Arial" w:cs="Arial" w:eastAsia="Arial" w:hAnsi="Arial"/>
          <w:color w:val="1A1A2E"/>
          <w:sz w:val="22"/>
          <w:szCs w:val="22"/>
        </w:rPr>
        <w:t xml:space="preserve">kind — Detection type this policy applies to. Must match the kind field in evaluated events.</w:t>
      </w:r>
    </w:p>
    <w:p>
      <w:pPr>
        <w:pStyle w:val="ListParagraph"/>
        <w:numPr>
          <w:ilvl w:val="0"/>
          <w:numId w:val="2"/>
        </w:numPr>
        <w:spacing w:before="40" w:after="60"/>
      </w:pPr>
      <w:r>
        <w:rPr>
          <w:rFonts w:ascii="Arial" w:cs="Arial" w:eastAsia="Arial" w:hAnsi="Arial"/>
          <w:color w:val="1A1A2E"/>
          <w:sz w:val="22"/>
          <w:szCs w:val="22"/>
        </w:rPr>
        <w:t xml:space="preserve">thresholds — Score boundaries that determine trust tier assignment.</w:t>
      </w:r>
    </w:p>
    <w:p>
      <w:pPr>
        <w:pStyle w:val="ListParagraph"/>
        <w:numPr>
          <w:ilvl w:val="0"/>
          <w:numId w:val="2"/>
        </w:numPr>
        <w:spacing w:before="40" w:after="60"/>
      </w:pPr>
      <w:r>
        <w:rPr>
          <w:rFonts w:ascii="Arial" w:cs="Arial" w:eastAsia="Arial" w:hAnsi="Arial"/>
          <w:color w:val="1A1A2E"/>
          <w:sz w:val="22"/>
          <w:szCs w:val="22"/>
        </w:rPr>
        <w:t xml:space="preserve">weights — Per-dimension contribution weights. Must sum to 1.0.</w:t>
      </w:r>
    </w:p>
    <w:p>
      <w:pPr>
        <w:pStyle w:val="ListParagraph"/>
        <w:numPr>
          <w:ilvl w:val="0"/>
          <w:numId w:val="2"/>
        </w:numPr>
        <w:spacing w:before="40" w:after="60"/>
      </w:pPr>
      <w:r>
        <w:rPr>
          <w:rFonts w:ascii="Arial" w:cs="Arial" w:eastAsia="Arial" w:hAnsi="Arial"/>
          <w:color w:val="1A1A2E"/>
          <w:sz w:val="22"/>
          <w:szCs w:val="22"/>
        </w:rPr>
        <w:t xml:space="preserve">behavioral_signals — Named patterns with scoring weight and robustness penalty. The penalty reduces Behavioral Robustness for detections that rely on brittle signals.</w:t>
      </w:r>
    </w:p>
    <w:p>
      <w:pPr>
        <w:pStyle w:val="ListParagraph"/>
        <w:numPr>
          <w:ilvl w:val="0"/>
          <w:numId w:val="2"/>
        </w:numPr>
        <w:spacing w:before="40" w:after="60"/>
      </w:pPr>
      <w:r>
        <w:rPr>
          <w:rFonts w:ascii="Arial" w:cs="Arial" w:eastAsia="Arial" w:hAnsi="Arial"/>
          <w:color w:val="1A1A2E"/>
          <w:sz w:val="22"/>
          <w:szCs w:val="22"/>
        </w:rPr>
        <w:t xml:space="preserve">telemetry_requirements — Fields that must be present for full telemetry stability score. Absent fields reduce Telemetry Stability proportionally.</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7. CLI Usage</w:t>
      </w:r>
    </w:p>
    <w:p>
      <w:pPr>
        <w:pStyle w:val="Heading2"/>
        <w:spacing w:before="280" w:after="120"/>
      </w:pPr>
      <w:r>
        <w:rPr>
          <w:rFonts w:ascii="Arial" w:cs="Arial" w:eastAsia="Arial" w:hAnsi="Arial"/>
          <w:b/>
          <w:bCs/>
          <w:color w:val="2E86C1"/>
          <w:sz w:val="26"/>
          <w:szCs w:val="26"/>
        </w:rPr>
        <w:t xml:space="preserve">7.1 Score a Dataset</w:t>
      </w:r>
    </w:p>
    <w:p>
      <w:pPr>
        <w:spacing w:before="80" w:after="120"/>
      </w:pPr>
      <w:r>
        <w:rPr>
          <w:rFonts w:ascii="Arial" w:cs="Arial" w:eastAsia="Arial" w:hAnsi="Arial"/>
          <w:color w:val="1A1A2E"/>
          <w:sz w:val="22"/>
          <w:szCs w:val="22"/>
        </w:rPr>
        <w:t xml:space="preserve">Score a JSONL event file against a policy and emit DecisionCards: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python dfs_cli.py score ./examples/events_4104.jsonl \</w:t>
            </w:r>
          </w:p>
          <w:p>
            <w:pPr>
              <w:spacing w:before="20" w:after="20"/>
            </w:pPr>
            <w:r>
              <w:rPr>
                <w:rFonts w:ascii="Courier New" w:cs="Courier New" w:eastAsia="Courier New" w:hAnsi="Courier New"/>
                <w:color w:val="A8FF78"/>
                <w:sz w:val="18"/>
                <w:szCs w:val="18"/>
              </w:rPr>
              <w:t xml:space="preserve">  --kind windows-powershell-4104 \</w:t>
            </w:r>
          </w:p>
          <w:p>
            <w:pPr>
              <w:spacing w:before="20" w:after="20"/>
            </w:pPr>
            <w:r>
              <w:rPr>
                <w:rFonts w:ascii="Courier New" w:cs="Courier New" w:eastAsia="Courier New" w:hAnsi="Courier New"/>
                <w:color w:val="A8FF78"/>
                <w:sz w:val="18"/>
                <w:szCs w:val="18"/>
              </w:rPr>
              <w:t xml:space="preserve">  --policy ./policies/powershell_4104.policy.json \</w:t>
            </w:r>
          </w:p>
          <w:p>
            <w:pPr>
              <w:spacing w:before="20" w:after="20"/>
            </w:pPr>
            <w:r>
              <w:rPr>
                <w:rFonts w:ascii="Courier New" w:cs="Courier New" w:eastAsia="Courier New" w:hAnsi="Courier New"/>
                <w:color w:val="A8FF78"/>
                <w:sz w:val="18"/>
                <w:szCs w:val="18"/>
              </w:rPr>
              <w:t xml:space="preserve">  --limit 3</w:t>
            </w:r>
          </w:p>
        </w:tc>
      </w:tr>
    </w:tbl>
    <w:p>
      <w:pPr>
        <w:spacing w:before="0" w:after="80"/>
      </w:pPr>
      <w:r>
        <w:t xml:space="preserve"/>
      </w:r>
    </w:p>
    <w:p>
      <w:pPr>
        <w:pStyle w:val="Heading2"/>
        <w:spacing w:before="280" w:after="120"/>
      </w:pPr>
      <w:r>
        <w:rPr>
          <w:rFonts w:ascii="Arial" w:cs="Arial" w:eastAsia="Arial" w:hAnsi="Arial"/>
          <w:b/>
          <w:bCs/>
          <w:color w:val="2E86C1"/>
          <w:sz w:val="26"/>
          <w:szCs w:val="26"/>
        </w:rPr>
        <w:t xml:space="preserve">7.2 Run Pipeline</w:t>
      </w:r>
    </w:p>
    <w:p>
      <w:pPr>
        <w:spacing w:before="80" w:after="120"/>
      </w:pPr>
      <w:r>
        <w:rPr>
          <w:rFonts w:ascii="Arial" w:cs="Arial" w:eastAsia="Arial" w:hAnsi="Arial"/>
          <w:color w:val="1A1A2E"/>
          <w:sz w:val="22"/>
          <w:szCs w:val="22"/>
        </w:rPr>
        <w:t xml:space="preserve">Execute the full evaluation pipeline with report generation: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python pipeline.py \</w:t>
            </w:r>
          </w:p>
          <w:p>
            <w:pPr>
              <w:spacing w:before="20" w:after="20"/>
            </w:pPr>
            <w:r>
              <w:rPr>
                <w:rFonts w:ascii="Courier New" w:cs="Courier New" w:eastAsia="Courier New" w:hAnsi="Courier New"/>
                <w:color w:val="A8FF78"/>
                <w:sz w:val="18"/>
                <w:szCs w:val="18"/>
              </w:rPr>
              <w:t xml:space="preserve">  --input ./datasets/cloudtrail_iam.jsonl \</w:t>
            </w:r>
          </w:p>
          <w:p>
            <w:pPr>
              <w:spacing w:before="20" w:after="20"/>
            </w:pPr>
            <w:r>
              <w:rPr>
                <w:rFonts w:ascii="Courier New" w:cs="Courier New" w:eastAsia="Courier New" w:hAnsi="Courier New"/>
                <w:color w:val="A8FF78"/>
                <w:sz w:val="18"/>
                <w:szCs w:val="18"/>
              </w:rPr>
              <w:t xml:space="preserve">  --kind cloudtrail-iam \</w:t>
            </w:r>
          </w:p>
          <w:p>
            <w:pPr>
              <w:spacing w:before="20" w:after="20"/>
            </w:pPr>
            <w:r>
              <w:rPr>
                <w:rFonts w:ascii="Courier New" w:cs="Courier New" w:eastAsia="Courier New" w:hAnsi="Courier New"/>
                <w:color w:val="A8FF78"/>
                <w:sz w:val="18"/>
                <w:szCs w:val="18"/>
              </w:rPr>
              <w:t xml:space="preserve">  --policy ./policies/cloudtrail_iam.policy.json \</w:t>
            </w:r>
          </w:p>
          <w:p>
            <w:pPr>
              <w:spacing w:before="20" w:after="20"/>
            </w:pPr>
            <w:r>
              <w:rPr>
                <w:rFonts w:ascii="Courier New" w:cs="Courier New" w:eastAsia="Courier New" w:hAnsi="Courier New"/>
                <w:color w:val="A8FF78"/>
                <w:sz w:val="18"/>
                <w:szCs w:val="18"/>
              </w:rPr>
              <w:t xml:space="preserve">  --output ./reports/</w:t>
            </w:r>
          </w:p>
        </w:tc>
      </w:tr>
    </w:tbl>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8. Known Limitations</w:t>
      </w:r>
    </w:p>
    <w:p>
      <w:pPr>
        <w:spacing w:before="80" w:after="120"/>
      </w:pPr>
      <w:r>
        <w:rPr>
          <w:rFonts w:ascii="Arial" w:cs="Arial" w:eastAsia="Arial" w:hAnsi="Arial"/>
          <w:color w:val="1A1A2E"/>
          <w:sz w:val="22"/>
          <w:szCs w:val="22"/>
        </w:rPr>
        <w:t xml:space="preserve">Intellectual honesty about current limitations is essential for a framework whose purpose is to improve decision-making quality. The following limitations are known and inform the current research roadmap.</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Ground truth gap: DFS scores are not yet validated against a labeled dataset of known-good and known-bad signals. Score calibration is based on design intent and empirical tuning, not statistical validation against ground truth.</w:t>
      </w:r>
    </w:p>
    <w:p>
      <w:pPr>
        <w:pStyle w:val="ListParagraph"/>
        <w:numPr>
          <w:ilvl w:val="0"/>
          <w:numId w:val="2"/>
        </w:numPr>
        <w:spacing w:before="40" w:after="60"/>
      </w:pPr>
      <w:r>
        <w:rPr>
          <w:rFonts w:ascii="Arial" w:cs="Arial" w:eastAsia="Arial" w:hAnsi="Arial"/>
          <w:color w:val="1A1A2E"/>
          <w:sz w:val="22"/>
          <w:szCs w:val="22"/>
        </w:rPr>
        <w:t xml:space="preserve">Multiplicative collapse sensitivity: The multiplicative model is sensitive to low values in any single dimension. In environments with consistently low telemetry stability (e.g., noisy cloud environments), scores may systematically underrepresent detection quality.</w:t>
      </w:r>
    </w:p>
    <w:p>
      <w:pPr>
        <w:pStyle w:val="ListParagraph"/>
        <w:numPr>
          <w:ilvl w:val="0"/>
          <w:numId w:val="2"/>
        </w:numPr>
        <w:spacing w:before="40" w:after="60"/>
      </w:pPr>
      <w:r>
        <w:rPr>
          <w:rFonts w:ascii="Arial" w:cs="Arial" w:eastAsia="Arial" w:hAnsi="Arial"/>
          <w:color w:val="1A1A2E"/>
          <w:sz w:val="22"/>
          <w:szCs w:val="22"/>
        </w:rPr>
        <w:t xml:space="preserve">Context invariance: The same detection may have different reliable fidelity in different environments (e.g., a PowerShell detection in a developer environment vs. a restricted corporate environment). Current policy model does not capture environment-specific baselines.</w:t>
      </w:r>
    </w:p>
    <w:p>
      <w:pPr>
        <w:pStyle w:val="ListParagraph"/>
        <w:numPr>
          <w:ilvl w:val="0"/>
          <w:numId w:val="2"/>
        </w:numPr>
        <w:spacing w:before="40" w:after="60"/>
      </w:pPr>
      <w:r>
        <w:rPr>
          <w:rFonts w:ascii="Arial" w:cs="Arial" w:eastAsia="Arial" w:hAnsi="Arial"/>
          <w:color w:val="1A1A2E"/>
          <w:sz w:val="22"/>
          <w:szCs w:val="22"/>
        </w:rPr>
        <w:t xml:space="preserve">Drift measurement latency: Behavioral Robustness is assessed at evaluation time based on static signal properties. It does not yet incorporate time-series data to detect active drift as it occurs.</w:t>
      </w:r>
    </w:p>
    <w:p>
      <w:pPr>
        <w:pStyle w:val="ListParagraph"/>
        <w:numPr>
          <w:ilvl w:val="0"/>
          <w:numId w:val="2"/>
        </w:numPr>
        <w:spacing w:before="40" w:after="60"/>
      </w:pPr>
      <w:r>
        <w:rPr>
          <w:rFonts w:ascii="Arial" w:cs="Arial" w:eastAsia="Arial" w:hAnsi="Arial"/>
          <w:color w:val="1A1A2E"/>
          <w:sz w:val="22"/>
          <w:szCs w:val="22"/>
        </w:rPr>
        <w:t xml:space="preserve">Limited telemetry adapters: Current adapters are hardened for CloudTrail and Windows PowerShell Event 4104. Broader telemetry support (Sysmon, EDR, network) is on the roadmap.</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9. Roadmap</w:t>
      </w:r>
    </w:p>
    <w:p>
      <w:pPr>
        <w:pStyle w:val="Heading2"/>
        <w:spacing w:before="280" w:after="120"/>
      </w:pPr>
      <w:r>
        <w:rPr>
          <w:rFonts w:ascii="Arial" w:cs="Arial" w:eastAsia="Arial" w:hAnsi="Arial"/>
          <w:b/>
          <w:bCs/>
          <w:color w:val="2E86C1"/>
          <w:sz w:val="26"/>
          <w:szCs w:val="26"/>
        </w:rPr>
        <w:t xml:space="preserve">Phase 1 — Detection CI/CD Infrastructure</w:t>
      </w:r>
    </w:p>
    <w:p>
      <w:pPr>
        <w:spacing w:before="80" w:after="120"/>
      </w:pPr>
      <w:r>
        <w:rPr>
          <w:rFonts w:ascii="Arial" w:cs="Arial" w:eastAsia="Arial" w:hAnsi="Arial"/>
          <w:color w:val="1A1A2E"/>
          <w:sz w:val="22"/>
          <w:szCs w:val="22"/>
        </w:rPr>
        <w:t xml:space="preserve">DFS as a quality gate in the detection engineering workflow: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engineer creates rule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pull request → DFS evaluation → impact report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deploy (if High Trust) or revision required</w:t>
            </w:r>
          </w:p>
        </w:tc>
      </w:tr>
    </w:tbl>
    <w:p>
      <w:pPr>
        <w:spacing w:before="0" w:after="80"/>
      </w:pPr>
      <w:r>
        <w:t xml:space="preserve"/>
      </w:r>
    </w:p>
    <w:p>
      <w:pPr>
        <w:pStyle w:val="Heading2"/>
        <w:spacing w:before="280" w:after="120"/>
      </w:pPr>
      <w:r>
        <w:rPr>
          <w:rFonts w:ascii="Arial" w:cs="Arial" w:eastAsia="Arial" w:hAnsi="Arial"/>
          <w:b/>
          <w:bCs/>
          <w:color w:val="2E86C1"/>
          <w:sz w:val="26"/>
          <w:szCs w:val="26"/>
        </w:rPr>
        <w:t xml:space="preserve">Phase 2 — Detection Observability Platform</w:t>
      </w:r>
    </w:p>
    <w:p>
      <w:pPr>
        <w:spacing w:before="80" w:after="120"/>
      </w:pPr>
      <w:r>
        <w:rPr>
          <w:rFonts w:ascii="Arial" w:cs="Arial" w:eastAsia="Arial" w:hAnsi="Arial"/>
          <w:color w:val="1A1A2E"/>
          <w:sz w:val="22"/>
          <w:szCs w:val="22"/>
        </w:rPr>
        <w:t xml:space="preserve">DFS as a continuous monitoring layer measuring signal density, investigation pressure, escalation pressure, and decision stability over time. Enables detection posture dashboards and regression detection.</w:t>
      </w:r>
    </w:p>
    <w:p>
      <w:pPr>
        <w:spacing w:before="0" w:after="80"/>
      </w:pPr>
      <w:r>
        <w:t xml:space="preserve"/>
      </w:r>
    </w:p>
    <w:p>
      <w:pPr>
        <w:pStyle w:val="Heading2"/>
        <w:spacing w:before="280" w:after="120"/>
      </w:pPr>
      <w:r>
        <w:rPr>
          <w:rFonts w:ascii="Arial" w:cs="Arial" w:eastAsia="Arial" w:hAnsi="Arial"/>
          <w:b/>
          <w:bCs/>
          <w:color w:val="2E86C1"/>
          <w:sz w:val="26"/>
          <w:szCs w:val="26"/>
        </w:rPr>
        <w:t xml:space="preserve">Phase 3 — Open Benchmark</w:t>
      </w:r>
    </w:p>
    <w:p>
      <w:pPr>
        <w:spacing w:before="80" w:after="120"/>
      </w:pPr>
      <w:r>
        <w:rPr>
          <w:rFonts w:ascii="Arial" w:cs="Arial" w:eastAsia="Arial" w:hAnsi="Arial"/>
          <w:color w:val="1A1A2E"/>
          <w:sz w:val="22"/>
          <w:szCs w:val="22"/>
        </w:rPr>
        <w:t xml:space="preserve">DFS as an open benchmark for detection quality — analogous to ImageNet for computer vision or ATT&amp;CK Evaluations for EDR. Provides the industry with a shared standard for measuring and comparing detection signal quality across tools and environments.</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10. Integration with AI Agents</w:t>
      </w:r>
    </w:p>
    <w:p>
      <w:pPr>
        <w:spacing w:before="80" w:after="120"/>
      </w:pPr>
      <w:r>
        <w:rPr>
          <w:rFonts w:ascii="Arial" w:cs="Arial" w:eastAsia="Arial" w:hAnsi="Arial"/>
          <w:color w:val="1A1A2E"/>
          <w:sz w:val="22"/>
          <w:szCs w:val="22"/>
        </w:rPr>
        <w:t xml:space="preserve">As SOC automation increasingly incorporates AI agents, DFS provides a critical quality gate before agent action. The integration model 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alert fires</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DFS signal evaluation</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High Trust  →  agent may act autonomously</w:t>
            </w:r>
          </w:p>
          <w:p>
            <w:pPr>
              <w:spacing w:before="20" w:after="20"/>
            </w:pPr>
            <w:r>
              <w:rPr>
                <w:rFonts w:ascii="Courier New" w:cs="Courier New" w:eastAsia="Courier New" w:hAnsi="Courier New"/>
                <w:color w:val="A8FF78"/>
                <w:sz w:val="18"/>
                <w:szCs w:val="18"/>
              </w:rPr>
              <w:t xml:space="preserve">      ├── Operational →  agent may assist, human confirms</w:t>
            </w:r>
          </w:p>
          <w:p>
            <w:pPr>
              <w:spacing w:before="20" w:after="20"/>
            </w:pPr>
            <w:r>
              <w:rPr>
                <w:rFonts w:ascii="Courier New" w:cs="Courier New" w:eastAsia="Courier New" w:hAnsi="Courier New"/>
                <w:color w:val="A8FF78"/>
                <w:sz w:val="18"/>
                <w:szCs w:val="18"/>
              </w:rPr>
              <w:t xml:space="preserve">      └── Fragile     →  human only, agent must not act</w:t>
            </w:r>
          </w:p>
        </w:tc>
      </w:tr>
    </w:tbl>
    <w:p>
      <w:pPr>
        <w:spacing w:before="0" w:after="80"/>
      </w:pPr>
      <w:r>
        <w:t xml:space="preserve"/>
      </w:r>
    </w:p>
    <w:p>
      <w:pPr>
        <w:spacing w:before="80" w:after="120"/>
      </w:pPr>
      <w:r>
        <w:rPr>
          <w:rFonts w:ascii="Arial" w:cs="Arial" w:eastAsia="Arial" w:hAnsi="Arial"/>
          <w:color w:val="1A1A2E"/>
          <w:sz w:val="22"/>
          <w:szCs w:val="22"/>
        </w:rPr>
        <w:t xml:space="preserve">This model prevents a critical failure mode in AI-driven SOC automation: agents acting on low-fidelity signals at machine speed, compounding noise into operational disruption. DFS provides agents with a principled trust boundary, not just an alert.</w:t>
      </w:r>
    </w:p>
    <w:p>
      <w:pPr>
        <w:spacing w:before="0" w:after="240"/>
      </w:pPr>
      <w:r>
        <w:t xml:space="preserve"/>
      </w:r>
    </w:p>
    <w:p>
      <w:pPr>
        <w:pStyle w:val="Heading1"/>
        <w:pBdr>
          <w:bottom w:val="single" w:color="2E86C1" w:sz="6" w:space="4"/>
        </w:pBdr>
        <w:spacing w:before="360" w:after="180"/>
      </w:pPr>
      <w:r>
        <w:rPr>
          <w:rFonts w:ascii="Arial" w:cs="Arial" w:eastAsia="Arial" w:hAnsi="Arial"/>
          <w:b/>
          <w:bCs/>
          <w:color w:val="1B4F72"/>
          <w:sz w:val="32"/>
          <w:szCs w:val="32"/>
        </w:rPr>
        <w:t xml:space="preserve">References and Acknowledgements</w:t>
      </w:r>
    </w:p>
    <w:p>
      <w:pPr>
        <w:spacing w:before="80" w:after="120"/>
      </w:pPr>
      <w:r>
        <w:rPr>
          <w:rFonts w:ascii="Arial" w:cs="Arial" w:eastAsia="Arial" w:hAnsi="Arial"/>
          <w:color w:val="1A1A2E"/>
          <w:sz w:val="22"/>
          <w:szCs w:val="22"/>
        </w:rPr>
        <w:t xml:space="preserve">Detection Fidelity Score is an original framework developed from operational experience in SOC environments. The degradation model (Loss, Distortion, Drift) and the decision-system framing are novel contributions. The project is open source under Apache-2.0.</w:t>
      </w:r>
    </w:p>
    <w:p>
      <w:pPr>
        <w:spacing w:before="0" w:after="80"/>
      </w:pPr>
      <w:r>
        <w:t xml:space="preserve"/>
      </w:r>
    </w:p>
    <w:p>
      <w:pPr>
        <w:pStyle w:val="ListParagraph"/>
        <w:numPr>
          <w:ilvl w:val="0"/>
          <w:numId w:val="2"/>
        </w:numPr>
        <w:spacing w:before="40" w:after="60"/>
      </w:pPr>
      <w:r>
        <w:rPr>
          <w:rFonts w:ascii="Arial" w:cs="Arial" w:eastAsia="Arial" w:hAnsi="Arial"/>
          <w:color w:val="1A1A2E"/>
          <w:sz w:val="22"/>
          <w:szCs w:val="22"/>
        </w:rPr>
        <w:t xml:space="preserve">Project repository: github.com/gustavo89587/detection-fidelity-score</w:t>
      </w:r>
    </w:p>
    <w:p>
      <w:pPr>
        <w:pStyle w:val="ListParagraph"/>
        <w:numPr>
          <w:ilvl w:val="0"/>
          <w:numId w:val="2"/>
        </w:numPr>
        <w:spacing w:before="40" w:after="60"/>
      </w:pPr>
      <w:r>
        <w:rPr>
          <w:rFonts w:ascii="Arial" w:cs="Arial" w:eastAsia="Arial" w:hAnsi="Arial"/>
          <w:color w:val="1A1A2E"/>
          <w:sz w:val="22"/>
          <w:szCs w:val="22"/>
        </w:rPr>
        <w:t xml:space="preserve">MITRE ATT&amp;CK: attack.mitre.org</w:t>
      </w:r>
    </w:p>
    <w:p>
      <w:pPr>
        <w:pStyle w:val="ListParagraph"/>
        <w:numPr>
          <w:ilvl w:val="0"/>
          <w:numId w:val="2"/>
        </w:numPr>
        <w:spacing w:before="40" w:after="60"/>
      </w:pPr>
      <w:r>
        <w:rPr>
          <w:rFonts w:ascii="Arial" w:cs="Arial" w:eastAsia="Arial" w:hAnsi="Arial"/>
          <w:color w:val="1A1A2E"/>
          <w:sz w:val="22"/>
          <w:szCs w:val="22"/>
        </w:rPr>
        <w:t xml:space="preserve">Sigma Detection Format: github.com/SigmaHQ/sigma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spacing w:before="120" w:after="0"/>
    </w:pPr>
    <w:r>
      <w:rPr>
        <w:rFonts w:ascii="Arial" w:cs="Arial" w:eastAsia="Arial" w:hAnsi="Arial"/>
        <w:color w:val="888888"/>
        <w:sz w:val="18"/>
        <w:szCs w:val="18"/>
      </w:rPr>
      <w:t xml:space="preserve">Okamoto Security Labs  |  Detection Quality Engineering</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before="0" w:after="120"/>
    </w:pPr>
    <w:r>
      <w:rPr>
        <w:rFonts w:ascii="Arial" w:cs="Arial" w:eastAsia="Arial" w:hAnsi="Arial"/>
        <w:b/>
        <w:bCs/>
        <w:color w:val="1B4F72"/>
        <w:sz w:val="20"/>
        <w:szCs w:val="20"/>
      </w:rPr>
      <w:t xml:space="preserve">Detection Fidelity Score (DFS)</w:t>
    </w:r>
    <w:r>
      <w:rPr>
        <w:rFonts w:ascii="Arial" w:cs="Arial" w:eastAsia="Arial" w:hAnsi="Arial"/>
        <w:color w:val="888888"/>
        <w:sz w:val="20"/>
        <w:szCs w:val="20"/>
      </w:rPr>
      <w:t xml:space="preserve">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2026-03-05T17:08:24.651Z</dcterms:created>
  <dcterms:modified xsi:type="dcterms:W3CDTF">2026-03-05T17:08:24.653Z</dcterms:modified>
</cp:coreProperties>
</file>

<file path=docProps/custom.xml><?xml version="1.0" encoding="utf-8"?>
<Properties xmlns="http://schemas.openxmlformats.org/officeDocument/2006/custom-properties" xmlns:vt="http://schemas.openxmlformats.org/officeDocument/2006/docPropsVTypes"/>
</file>