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96C0D" w14:textId="77777777" w:rsidR="004A0327" w:rsidRPr="004A0327" w:rsidRDefault="00000000" w:rsidP="004A0327">
      <w:pPr>
        <w:rPr>
          <w:lang w:val="en-US"/>
        </w:rPr>
      </w:pPr>
      <w:r>
        <w:rPr>
          <w:lang w:val="en-US"/>
        </w:rPr>
        <w:pict w14:anchorId="41AA5B4A">
          <v:rect id="_x0000_i1025" style="width:0;height:1.5pt" o:hralign="center" o:hrstd="t" o:hr="t" fillcolor="#a0a0a0" stroked="f"/>
        </w:pict>
      </w:r>
    </w:p>
    <w:p w14:paraId="4752D1B7" w14:textId="16880562" w:rsidR="004A0327" w:rsidRPr="004A0327" w:rsidRDefault="004A0327" w:rsidP="004A0327">
      <w:pPr>
        <w:rPr>
          <w:b/>
          <w:bCs/>
        </w:rPr>
      </w:pPr>
      <w:r w:rsidRPr="004A0327">
        <w:rPr>
          <w:b/>
          <w:bCs/>
        </w:rPr>
        <w:t xml:space="preserve">Análisis FODA sobre la Implementación de </w:t>
      </w:r>
      <w:r>
        <w:rPr>
          <w:b/>
          <w:bCs/>
        </w:rPr>
        <w:t xml:space="preserve">la </w:t>
      </w:r>
      <w:r w:rsidRPr="004A0327">
        <w:rPr>
          <w:b/>
          <w:bCs/>
        </w:rPr>
        <w:t>Gerencia de TI en la Universidad Santa María</w:t>
      </w:r>
    </w:p>
    <w:p w14:paraId="4F442CA7" w14:textId="77777777" w:rsidR="004A0327" w:rsidRPr="004A0327" w:rsidRDefault="004A0327" w:rsidP="004A0327">
      <w:pPr>
        <w:rPr>
          <w:b/>
          <w:bCs/>
          <w:lang w:val="en-US"/>
        </w:rPr>
      </w:pPr>
      <w:r w:rsidRPr="004A0327">
        <w:rPr>
          <w:b/>
          <w:bCs/>
          <w:lang w:val="en-US"/>
        </w:rPr>
        <w:t>Fortalezas</w:t>
      </w:r>
    </w:p>
    <w:p w14:paraId="0571D970" w14:textId="77777777" w:rsidR="004A0327" w:rsidRPr="004A0327" w:rsidRDefault="004A0327" w:rsidP="004A0327">
      <w:pPr>
        <w:numPr>
          <w:ilvl w:val="0"/>
          <w:numId w:val="1"/>
        </w:numPr>
      </w:pPr>
      <w:r w:rsidRPr="004A0327">
        <w:rPr>
          <w:b/>
          <w:bCs/>
        </w:rPr>
        <w:t>Base de Conocimientos Especializados en Informática</w:t>
      </w:r>
    </w:p>
    <w:p w14:paraId="7BAF5E33" w14:textId="77777777" w:rsidR="004A0327" w:rsidRPr="004A0327" w:rsidRDefault="004A0327" w:rsidP="004A0327">
      <w:pPr>
        <w:numPr>
          <w:ilvl w:val="1"/>
          <w:numId w:val="1"/>
        </w:numPr>
      </w:pPr>
      <w:r w:rsidRPr="004A0327">
        <w:t>Contar con un grupo de profesores capacitados en informática es una ventaja importante, ya que proporciona acceso a conocimientos especializados dentro de la institución. Este recurso interno permite a la universidad desarrollar, asesorar y guiar proyectos de tecnología con personal propio, sin tener que depender exclusivamente de consultores externos. Además, el conocimiento interno facilita la formación de otros miembros de la comunidad universitaria en herramientas y prácticas tecnológicas, lo cual puede fortalecer la cultura de innovación y el uso de TIC dentro de la universidad.</w:t>
      </w:r>
    </w:p>
    <w:p w14:paraId="11BDB36E" w14:textId="77777777" w:rsidR="004A0327" w:rsidRPr="004A0327" w:rsidRDefault="004A0327" w:rsidP="004A0327">
      <w:pPr>
        <w:numPr>
          <w:ilvl w:val="0"/>
          <w:numId w:val="1"/>
        </w:numPr>
        <w:rPr>
          <w:lang w:val="en-US"/>
        </w:rPr>
      </w:pPr>
      <w:r w:rsidRPr="004A0327">
        <w:rPr>
          <w:b/>
          <w:bCs/>
          <w:lang w:val="en-US"/>
        </w:rPr>
        <w:t>Estructura Básica de Infraestructura</w:t>
      </w:r>
    </w:p>
    <w:p w14:paraId="359941D4" w14:textId="77777777" w:rsidR="004A0327" w:rsidRPr="004A0327" w:rsidRDefault="004A0327" w:rsidP="004A0327">
      <w:pPr>
        <w:numPr>
          <w:ilvl w:val="1"/>
          <w:numId w:val="1"/>
        </w:numPr>
      </w:pPr>
      <w:r w:rsidRPr="004A0327">
        <w:t>La universidad dispone de una infraestructura mínima que incluye un área de informática y una página web que permite realizar pagos e inscripciones. Aunque estas herramientas son limitadas, representan una base sobre la cual se pueden realizar mejoras sin tener que empezar desde cero. Contar con un área de informática establece una estructura organizativa básica que facilita la planificación y coordinación de futuras implementaciones tecnológicas, permitiendo una mayor facilidad para ampliar los servicios y funcionalidades existentes.</w:t>
      </w:r>
    </w:p>
    <w:p w14:paraId="537F24B3" w14:textId="77777777" w:rsidR="004A0327" w:rsidRPr="004A0327" w:rsidRDefault="00000000" w:rsidP="004A0327">
      <w:pPr>
        <w:rPr>
          <w:lang w:val="en-US"/>
        </w:rPr>
      </w:pPr>
      <w:r>
        <w:rPr>
          <w:lang w:val="en-US"/>
        </w:rPr>
        <w:pict w14:anchorId="3F7D0CFC">
          <v:rect id="_x0000_i1026" style="width:0;height:1.5pt" o:hralign="center" o:hrstd="t" o:hr="t" fillcolor="#a0a0a0" stroked="f"/>
        </w:pict>
      </w:r>
    </w:p>
    <w:p w14:paraId="4FAFDA31" w14:textId="77777777" w:rsidR="004A0327" w:rsidRPr="004A0327" w:rsidRDefault="004A0327" w:rsidP="004A0327">
      <w:pPr>
        <w:rPr>
          <w:b/>
          <w:bCs/>
          <w:lang w:val="en-US"/>
        </w:rPr>
      </w:pPr>
      <w:r w:rsidRPr="004A0327">
        <w:rPr>
          <w:b/>
          <w:bCs/>
          <w:lang w:val="en-US"/>
        </w:rPr>
        <w:t>Debilidades</w:t>
      </w:r>
    </w:p>
    <w:p w14:paraId="28526A9C" w14:textId="77777777" w:rsidR="004A0327" w:rsidRPr="004A0327" w:rsidRDefault="004A0327" w:rsidP="004A0327">
      <w:pPr>
        <w:numPr>
          <w:ilvl w:val="0"/>
          <w:numId w:val="2"/>
        </w:numPr>
      </w:pPr>
      <w:r w:rsidRPr="004A0327">
        <w:rPr>
          <w:b/>
          <w:bCs/>
        </w:rPr>
        <w:t>Falta de Conectividad en Todo el Campus</w:t>
      </w:r>
    </w:p>
    <w:p w14:paraId="7CD0B038" w14:textId="77777777" w:rsidR="004A0327" w:rsidRPr="004A0327" w:rsidRDefault="004A0327" w:rsidP="004A0327">
      <w:pPr>
        <w:numPr>
          <w:ilvl w:val="1"/>
          <w:numId w:val="2"/>
        </w:numPr>
      </w:pPr>
      <w:r w:rsidRPr="004A0327">
        <w:t xml:space="preserve">La limitada cobertura de internet (restringida solo a la zona del cafetín) afecta negativamente la experiencia de estudiantes y personal, ya que impide el uso de recursos digitales y limita el acceso a la información en tiempo real. Esta falta de conectividad restringe la posibilidad de implementar sistemas de aprendizaje en línea, colaboración en red y otras tecnologías que requieren acceso constante a internet. Además, sin una infraestructura de red adecuada, la universidad se enfrenta a dificultades </w:t>
      </w:r>
      <w:r w:rsidRPr="004A0327">
        <w:lastRenderedPageBreak/>
        <w:t>para aprovechar nuevas tecnologías educativas y administrativas que dependen de la conectividad.</w:t>
      </w:r>
    </w:p>
    <w:p w14:paraId="6D055478" w14:textId="77777777" w:rsidR="004A0327" w:rsidRPr="004A0327" w:rsidRDefault="004A0327" w:rsidP="004A0327">
      <w:pPr>
        <w:numPr>
          <w:ilvl w:val="0"/>
          <w:numId w:val="2"/>
        </w:numPr>
        <w:rPr>
          <w:lang w:val="en-US"/>
        </w:rPr>
      </w:pPr>
      <w:r w:rsidRPr="004A0327">
        <w:rPr>
          <w:b/>
          <w:bCs/>
          <w:lang w:val="en-US"/>
        </w:rPr>
        <w:t>Desinterés Administrativo en Innovación Tecnológica</w:t>
      </w:r>
    </w:p>
    <w:p w14:paraId="008670D1" w14:textId="77777777" w:rsidR="004A0327" w:rsidRPr="004A0327" w:rsidRDefault="004A0327" w:rsidP="004A0327">
      <w:pPr>
        <w:numPr>
          <w:ilvl w:val="1"/>
          <w:numId w:val="2"/>
        </w:numPr>
      </w:pPr>
      <w:r w:rsidRPr="004A0327">
        <w:t>La aparente falta de interés de la administración en innovar tecnológicamente representa un obstáculo importante para cualquier proyecto de TI. La resistencia o apatía hacia la inversión en tecnología limita el desarrollo de proyectos que podrían mejorar la eficiencia de los procesos y la experiencia de los estudiantes. Esta falta de visión innovadora puede ralentizar o impedir la implementación de mejoras críticas, afectando la capacidad de la universidad para competir con otras instituciones que sí apuestan por la modernización tecnológica.</w:t>
      </w:r>
    </w:p>
    <w:p w14:paraId="40A2A0B9" w14:textId="77777777" w:rsidR="004A0327" w:rsidRPr="004A0327" w:rsidRDefault="004A0327" w:rsidP="004A0327">
      <w:pPr>
        <w:numPr>
          <w:ilvl w:val="0"/>
          <w:numId w:val="2"/>
        </w:numPr>
      </w:pPr>
      <w:r w:rsidRPr="004A0327">
        <w:rPr>
          <w:b/>
          <w:bCs/>
        </w:rPr>
        <w:t>Personal y Recursos Limitados en el Área de Informática</w:t>
      </w:r>
    </w:p>
    <w:p w14:paraId="39FCA5C9" w14:textId="77777777" w:rsidR="004A0327" w:rsidRPr="004A0327" w:rsidRDefault="004A0327" w:rsidP="004A0327">
      <w:pPr>
        <w:numPr>
          <w:ilvl w:val="1"/>
          <w:numId w:val="2"/>
        </w:numPr>
      </w:pPr>
      <w:r w:rsidRPr="004A0327">
        <w:t>El área de informática de la universidad cuenta con recursos limitados, tanto en términos de personal como de equipo. Esto implica que el equipo disponible puede no ser suficiente para atender a las necesidades tecnológicas de toda la comunidad universitaria, lo cual afecta la capacidad de respuesta y de mantenimiento de los sistemas existentes. Además, los recursos limitados dificultan la implementación de nuevos proyectos, ya que el personal de informática debe concentrarse en mantener y reparar la infraestructura actual en lugar de avanzar en iniciativas innovadoras.</w:t>
      </w:r>
    </w:p>
    <w:p w14:paraId="2C70E763" w14:textId="77777777" w:rsidR="004A0327" w:rsidRPr="004A0327" w:rsidRDefault="004A0327" w:rsidP="004A0327">
      <w:pPr>
        <w:numPr>
          <w:ilvl w:val="0"/>
          <w:numId w:val="2"/>
        </w:numPr>
        <w:rPr>
          <w:lang w:val="en-US"/>
        </w:rPr>
      </w:pPr>
      <w:r w:rsidRPr="004A0327">
        <w:rPr>
          <w:b/>
          <w:bCs/>
          <w:lang w:val="en-US"/>
        </w:rPr>
        <w:t>Página Web Subdesarrollada</w:t>
      </w:r>
    </w:p>
    <w:p w14:paraId="026992DE" w14:textId="77777777" w:rsidR="004A0327" w:rsidRPr="004A0327" w:rsidRDefault="004A0327" w:rsidP="004A0327">
      <w:pPr>
        <w:numPr>
          <w:ilvl w:val="1"/>
          <w:numId w:val="2"/>
        </w:numPr>
      </w:pPr>
      <w:r w:rsidRPr="004A0327">
        <w:t>La página web de la universidad, aunque cuenta con funciones básicas, tiene áreas poco desarrolladas que reducen su utilidad para estudiantes y personal. Las funciones de consulta de notas y horarios, por ejemplo, no están bien optimizadas, lo cual limita la eficiencia de su uso. Esto puede afectar la satisfacción de los usuarios y su percepción sobre la calidad de los servicios de la universidad. Además, una plataforma web subdesarrollada puede ser una barrera para la implementación de nuevos servicios o funcionalidades digitales que podrían mejorar la experiencia universitaria.</w:t>
      </w:r>
    </w:p>
    <w:p w14:paraId="2733F038" w14:textId="77777777" w:rsidR="004A0327" w:rsidRPr="004A0327" w:rsidRDefault="00000000" w:rsidP="004A0327">
      <w:pPr>
        <w:rPr>
          <w:lang w:val="en-US"/>
        </w:rPr>
      </w:pPr>
      <w:r>
        <w:rPr>
          <w:lang w:val="en-US"/>
        </w:rPr>
        <w:pict w14:anchorId="3B67F6FD">
          <v:rect id="_x0000_i1027" style="width:0;height:1.5pt" o:hralign="center" o:hrstd="t" o:hr="t" fillcolor="#a0a0a0" stroked="f"/>
        </w:pict>
      </w:r>
    </w:p>
    <w:p w14:paraId="0E935636" w14:textId="77777777" w:rsidR="004A0327" w:rsidRPr="004A0327" w:rsidRDefault="004A0327" w:rsidP="004A0327">
      <w:pPr>
        <w:rPr>
          <w:b/>
          <w:bCs/>
          <w:lang w:val="en-US"/>
        </w:rPr>
      </w:pPr>
      <w:r w:rsidRPr="004A0327">
        <w:rPr>
          <w:b/>
          <w:bCs/>
          <w:lang w:val="en-US"/>
        </w:rPr>
        <w:t>Oportunidades</w:t>
      </w:r>
    </w:p>
    <w:p w14:paraId="455F1322" w14:textId="77777777" w:rsidR="004A0327" w:rsidRPr="004A0327" w:rsidRDefault="004A0327" w:rsidP="004A0327">
      <w:pPr>
        <w:numPr>
          <w:ilvl w:val="0"/>
          <w:numId w:val="3"/>
        </w:numPr>
      </w:pPr>
      <w:r w:rsidRPr="004A0327">
        <w:rPr>
          <w:b/>
          <w:bCs/>
        </w:rPr>
        <w:t>Adopción de Tecnologías Emergentes (IoT, Cloud Computing, IA)</w:t>
      </w:r>
    </w:p>
    <w:p w14:paraId="6B6DDE0F" w14:textId="77777777" w:rsidR="004A0327" w:rsidRPr="004A0327" w:rsidRDefault="004A0327" w:rsidP="004A0327">
      <w:pPr>
        <w:numPr>
          <w:ilvl w:val="1"/>
          <w:numId w:val="3"/>
        </w:numPr>
      </w:pPr>
      <w:r w:rsidRPr="004A0327">
        <w:lastRenderedPageBreak/>
        <w:t>Las tecnologías emergentes representan una gran oportunidad para modernizar y optimizar los procesos académicos y administrativos de la universidad. La Inteligencia Artificial (IA), por ejemplo, podría ayudar a personalizar el aprendizaje de los estudiantes; la computación en la nube podría facilitar el almacenamiento seguro de documentos y datos, y el Internet de las Cosas (IoT) permitiría una mayor conectividad y automatización dentro del campus. Estas tecnologías pueden mejorar la eficiencia, la accesibilidad y la calidad de los servicios universitarios, además de posicionar a la universidad como una institución que apuesta por la innovación y la digitalización.</w:t>
      </w:r>
    </w:p>
    <w:p w14:paraId="70ECD610" w14:textId="77777777" w:rsidR="004A0327" w:rsidRPr="004A0327" w:rsidRDefault="004A0327" w:rsidP="004A0327">
      <w:pPr>
        <w:numPr>
          <w:ilvl w:val="0"/>
          <w:numId w:val="3"/>
        </w:numPr>
      </w:pPr>
      <w:r w:rsidRPr="004A0327">
        <w:rPr>
          <w:b/>
          <w:bCs/>
        </w:rPr>
        <w:t>Optimización de Procesos Académicos y Administrativos mediante TIC</w:t>
      </w:r>
    </w:p>
    <w:p w14:paraId="48DD2450" w14:textId="77777777" w:rsidR="004A0327" w:rsidRPr="004A0327" w:rsidRDefault="004A0327" w:rsidP="004A0327">
      <w:pPr>
        <w:numPr>
          <w:ilvl w:val="1"/>
          <w:numId w:val="3"/>
        </w:numPr>
      </w:pPr>
      <w:r w:rsidRPr="004A0327">
        <w:t>Las TIC ofrecen una oportunidad para hacer más eficientes los procesos tanto académicos como administrativos, lo cual puede reducir costos, errores y tiempos de respuesta. La automatización de tareas repetitivas y la digitalización de procesos permiten a los empleados centrarse en actividades de mayor valor añadido. Además, el uso de TIC en la gestión académica y administrativa puede mejorar la precisión de los datos, facilitar el acceso a la información y agilizar el flujo de trabajo dentro de la universidad.</w:t>
      </w:r>
    </w:p>
    <w:p w14:paraId="66C6FEAE" w14:textId="77777777" w:rsidR="004A0327" w:rsidRPr="004A0327" w:rsidRDefault="004A0327" w:rsidP="004A0327">
      <w:pPr>
        <w:numPr>
          <w:ilvl w:val="0"/>
          <w:numId w:val="3"/>
        </w:numPr>
        <w:rPr>
          <w:lang w:val="en-US"/>
        </w:rPr>
      </w:pPr>
      <w:r w:rsidRPr="004A0327">
        <w:rPr>
          <w:b/>
          <w:bCs/>
          <w:lang w:val="en-US"/>
        </w:rPr>
        <w:t>Colaboración con Empresas Tecnológicas</w:t>
      </w:r>
    </w:p>
    <w:p w14:paraId="7B254F72" w14:textId="77777777" w:rsidR="004A0327" w:rsidRPr="004A0327" w:rsidRDefault="004A0327" w:rsidP="004A0327">
      <w:pPr>
        <w:numPr>
          <w:ilvl w:val="1"/>
          <w:numId w:val="3"/>
        </w:numPr>
      </w:pPr>
      <w:r w:rsidRPr="004A0327">
        <w:t>Las empresas tecnológicas suelen estar interesadas en colaborar con instituciones educativas para desarrollar proyectos conjuntos, lo cual puede resultar en beneficios como el acceso a recursos tecnológicos, programas de formación y equipos de última generación. Estas colaboraciones permiten a la universidad actualizar su infraestructura tecnológica y capacitar a su personal y estudiantes en el uso de herramientas avanzadas, sin incurrir en costos elevados. Este tipo de alianzas pueden también mejorar la visibilidad y reputación de la universidad en el ámbito de la tecnología.</w:t>
      </w:r>
    </w:p>
    <w:p w14:paraId="6165BA61" w14:textId="77777777" w:rsidR="004A0327" w:rsidRPr="004A0327" w:rsidRDefault="00000000" w:rsidP="004A0327">
      <w:pPr>
        <w:rPr>
          <w:lang w:val="en-US"/>
        </w:rPr>
      </w:pPr>
      <w:r>
        <w:rPr>
          <w:lang w:val="en-US"/>
        </w:rPr>
        <w:pict w14:anchorId="1E7B20C7">
          <v:rect id="_x0000_i1028" style="width:0;height:1.5pt" o:hralign="center" o:hrstd="t" o:hr="t" fillcolor="#a0a0a0" stroked="f"/>
        </w:pict>
      </w:r>
    </w:p>
    <w:p w14:paraId="16ABFFB8" w14:textId="77777777" w:rsidR="004A0327" w:rsidRPr="004A0327" w:rsidRDefault="004A0327" w:rsidP="004A0327">
      <w:pPr>
        <w:rPr>
          <w:b/>
          <w:bCs/>
          <w:lang w:val="en-US"/>
        </w:rPr>
      </w:pPr>
      <w:r w:rsidRPr="004A0327">
        <w:rPr>
          <w:b/>
          <w:bCs/>
          <w:lang w:val="en-US"/>
        </w:rPr>
        <w:t>Amenazas</w:t>
      </w:r>
    </w:p>
    <w:p w14:paraId="5F7DFF92" w14:textId="77777777" w:rsidR="004A0327" w:rsidRPr="004A0327" w:rsidRDefault="004A0327" w:rsidP="004A0327">
      <w:pPr>
        <w:numPr>
          <w:ilvl w:val="0"/>
          <w:numId w:val="4"/>
        </w:numPr>
      </w:pPr>
      <w:r w:rsidRPr="004A0327">
        <w:rPr>
          <w:b/>
          <w:bCs/>
        </w:rPr>
        <w:t>Competencia de Universidades con Mejor Infraestructura de TI</w:t>
      </w:r>
    </w:p>
    <w:p w14:paraId="7FC27A0C" w14:textId="77777777" w:rsidR="004A0327" w:rsidRPr="004A0327" w:rsidRDefault="004A0327" w:rsidP="004A0327">
      <w:pPr>
        <w:numPr>
          <w:ilvl w:val="1"/>
          <w:numId w:val="4"/>
        </w:numPr>
      </w:pPr>
      <w:r w:rsidRPr="004A0327">
        <w:t xml:space="preserve">Otras universidades que han invertido en infraestructura tecnológica avanzada representan una amenaza para la Universidad Santa María, ya que </w:t>
      </w:r>
      <w:r w:rsidRPr="004A0327">
        <w:lastRenderedPageBreak/>
        <w:t>los estudiantes potenciales pueden optar por instituciones que ofrecen mejores servicios digitales y recursos académicos. Esta competencia puede afectar la captación de nuevos estudiantes y, en consecuencia, el financiamiento y la sostenibilidad de la universidad. Además, una infraestructura anticuada puede llevar a una percepción negativa de la universidad como una institución rezagada en innovación y tecnología.</w:t>
      </w:r>
    </w:p>
    <w:p w14:paraId="62D121C8" w14:textId="77777777" w:rsidR="004A0327" w:rsidRPr="004A0327" w:rsidRDefault="004A0327" w:rsidP="004A0327">
      <w:pPr>
        <w:numPr>
          <w:ilvl w:val="0"/>
          <w:numId w:val="4"/>
        </w:numPr>
      </w:pPr>
      <w:r w:rsidRPr="004A0327">
        <w:rPr>
          <w:b/>
          <w:bCs/>
        </w:rPr>
        <w:t>Problemas de Seguridad y Robo de Equipos</w:t>
      </w:r>
    </w:p>
    <w:p w14:paraId="0C09E694" w14:textId="77777777" w:rsidR="004A0327" w:rsidRDefault="004A0327" w:rsidP="004A0327">
      <w:pPr>
        <w:numPr>
          <w:ilvl w:val="1"/>
          <w:numId w:val="4"/>
        </w:numPr>
      </w:pPr>
      <w:r w:rsidRPr="004A0327">
        <w:t>El reciente robo de componentes de computadoras en la universidad refleja una vulnerabilidad en la seguridad física de los equipos, lo cual es una amenaza tanto para la infraestructura existente como para cualquier inversión futura en tecnología. Los problemas de seguridad aumentan el riesgo de pérdida de recursos valiosos y generan costos adicionales para la reposición de equipos. Además, la falta de seguridad puede desincentivar la implementación de nuevas tecnologías, ya que existe el riesgo de que estas inversiones no se mantengan protegidas.</w:t>
      </w:r>
    </w:p>
    <w:p w14:paraId="78810709" w14:textId="0DEBB319" w:rsidR="00D0602A" w:rsidRPr="00D0602A" w:rsidRDefault="00D0602A" w:rsidP="00D0602A">
      <w:pPr>
        <w:pStyle w:val="Prrafodelista"/>
        <w:numPr>
          <w:ilvl w:val="0"/>
          <w:numId w:val="4"/>
        </w:numPr>
      </w:pPr>
      <w:r w:rsidRPr="00D0602A">
        <w:rPr>
          <w:b/>
          <w:bCs/>
        </w:rPr>
        <w:t>Amenaza de Ciberataques y Brechas de Seguridad</w:t>
      </w:r>
    </w:p>
    <w:p w14:paraId="08F7EB38" w14:textId="159201AE" w:rsidR="00D0602A" w:rsidRPr="00D0602A" w:rsidRDefault="00D0602A" w:rsidP="00D0602A">
      <w:pPr>
        <w:pStyle w:val="Prrafodelista"/>
        <w:numPr>
          <w:ilvl w:val="0"/>
          <w:numId w:val="14"/>
        </w:numPr>
        <w:jc w:val="both"/>
      </w:pPr>
      <w:r w:rsidRPr="00D0602A">
        <w:t>Sin una infraestructura adecuada de ciberseguridad, los sistemas de la universidad pueden volverse vulnerables a ataques como el robo de datos, el ransomware, y la manipulación o pérdida de información sensible de estudiantes, personal y administrativos. Los ciberataques no solo pueden generar pérdidas financieras significativas para la institución, sino que también pueden afectar su reputación, y disminuir la confianza de los estudiantes y empleados. Además, la exposición a ataques informáticos podría obligar a la universidad a realizar inversiones de emergencia en protección y recuperación de datos, lo cual resulta más costoso y complicado que implementar medidas preventivas de seguridad cibernética desde el inicio</w:t>
      </w:r>
    </w:p>
    <w:p w14:paraId="653D9E32" w14:textId="77777777" w:rsidR="00D0602A" w:rsidRPr="004A0327" w:rsidRDefault="00D0602A" w:rsidP="00D0602A"/>
    <w:p w14:paraId="72DF64F9" w14:textId="77777777" w:rsidR="004A0327" w:rsidRPr="004A0327" w:rsidRDefault="004A0327" w:rsidP="004A0327">
      <w:pPr>
        <w:numPr>
          <w:ilvl w:val="0"/>
          <w:numId w:val="4"/>
        </w:numPr>
      </w:pPr>
      <w:r w:rsidRPr="004A0327">
        <w:rPr>
          <w:b/>
          <w:bCs/>
        </w:rPr>
        <w:t>Dependencia de Sistemas Básicos y Anticuados</w:t>
      </w:r>
    </w:p>
    <w:p w14:paraId="7F31A0E9" w14:textId="77777777" w:rsidR="004A0327" w:rsidRPr="004A0327" w:rsidRDefault="004A0327" w:rsidP="004A0327">
      <w:pPr>
        <w:numPr>
          <w:ilvl w:val="1"/>
          <w:numId w:val="4"/>
        </w:numPr>
      </w:pPr>
      <w:r w:rsidRPr="004A0327">
        <w:t xml:space="preserve">La dependencia de sistemas antiguos limita la capacidad de la universidad para adoptar nuevas tecnologías y adaptarse a las demandas de estudiantes y profesores en un entorno educativo cada vez más digital. Esta dependencia impide la optimización de procesos, afecta la eficiencia operativa y aumenta los costos de mantenimiento de sistemas obsoletos. Además, el uso de sistemas anticuados puede dar lugar a problemas de compatibilidad con </w:t>
      </w:r>
      <w:r w:rsidRPr="004A0327">
        <w:lastRenderedPageBreak/>
        <w:t>nuevas herramientas y tecnologías, lo cual retrasa aún más el avance tecnológico de la institución.</w:t>
      </w:r>
    </w:p>
    <w:p w14:paraId="2DF6FF9C" w14:textId="77777777" w:rsidR="004A0327" w:rsidRPr="004A0327" w:rsidRDefault="004A0327" w:rsidP="004A0327">
      <w:pPr>
        <w:numPr>
          <w:ilvl w:val="0"/>
          <w:numId w:val="4"/>
        </w:numPr>
      </w:pPr>
      <w:r w:rsidRPr="004A0327">
        <w:rPr>
          <w:b/>
          <w:bCs/>
        </w:rPr>
        <w:t>Restricciones Presupuestarias para Inversiones en TI</w:t>
      </w:r>
    </w:p>
    <w:p w14:paraId="77B8CBF9" w14:textId="77777777" w:rsidR="004A0327" w:rsidRPr="004A0327" w:rsidRDefault="004A0327" w:rsidP="004A0327">
      <w:pPr>
        <w:numPr>
          <w:ilvl w:val="1"/>
          <w:numId w:val="4"/>
        </w:numPr>
      </w:pPr>
      <w:r w:rsidRPr="004A0327">
        <w:t>La falta de recursos financieros suficientes para invertir en infraestructura tecnológica es una amenaza importante para la universidad. Las restricciones presupuestarias limitan la posibilidad de mejorar y actualizar la infraestructura de TI, afectando la calidad de los servicios y la capacidad de la universidad para responder a las necesidades de sus estudiantes. Además, la falta de inversión en tecnología reduce la competitividad de la universidad frente a otras instituciones que sí cuentan con el financiamiento para innovar.</w:t>
      </w:r>
    </w:p>
    <w:p w14:paraId="5FC368BF" w14:textId="77777777" w:rsidR="00E0443C" w:rsidRDefault="00E0443C"/>
    <w:p w14:paraId="5C7C7193" w14:textId="77777777" w:rsidR="004A0327" w:rsidRDefault="004A0327"/>
    <w:p w14:paraId="78F8AD06" w14:textId="77777777" w:rsidR="004A0327" w:rsidRPr="004A0327" w:rsidRDefault="004A0327" w:rsidP="004A0327">
      <w:pPr>
        <w:jc w:val="center"/>
        <w:rPr>
          <w:b/>
          <w:bCs/>
        </w:rPr>
      </w:pPr>
      <w:r w:rsidRPr="004A0327">
        <w:rPr>
          <w:b/>
          <w:bCs/>
        </w:rPr>
        <w:t>Propuestas de Mejora Basadas en TIC y Tecnologías Emergentes</w:t>
      </w:r>
    </w:p>
    <w:p w14:paraId="7712BC9B" w14:textId="77777777" w:rsidR="004A0327" w:rsidRPr="004A0327" w:rsidRDefault="004A0327" w:rsidP="004A0327">
      <w:r w:rsidRPr="004A0327">
        <w:t>A continuación, se presentan propuestas de mejora inspiradas en las aplicaciones de las TIC en las empresas y en el uso de tecnologías emergentes.</w:t>
      </w:r>
    </w:p>
    <w:p w14:paraId="24DA8936" w14:textId="77777777" w:rsidR="004A0327" w:rsidRPr="004A0327" w:rsidRDefault="00000000" w:rsidP="004A0327">
      <w:pPr>
        <w:rPr>
          <w:lang w:val="en-US"/>
        </w:rPr>
      </w:pPr>
      <w:r>
        <w:rPr>
          <w:lang w:val="en-US"/>
        </w:rPr>
        <w:pict w14:anchorId="1507D8F2">
          <v:rect id="_x0000_i1029" style="width:0;height:1.5pt" o:hralign="center" o:hrstd="t" o:hr="t" fillcolor="#a0a0a0" stroked="f"/>
        </w:pict>
      </w:r>
    </w:p>
    <w:p w14:paraId="6ECE9CAE" w14:textId="77777777" w:rsidR="004A0327" w:rsidRPr="004A0327" w:rsidRDefault="004A0327" w:rsidP="004A0327">
      <w:pPr>
        <w:rPr>
          <w:b/>
          <w:bCs/>
        </w:rPr>
      </w:pPr>
      <w:r w:rsidRPr="004A0327">
        <w:rPr>
          <w:b/>
          <w:bCs/>
        </w:rPr>
        <w:t>1. Ampliar la Conectividad en el Campus con IoT y Redes Inalámbricas:</w:t>
      </w:r>
    </w:p>
    <w:p w14:paraId="075DA4AB" w14:textId="77777777" w:rsidR="004A0327" w:rsidRPr="004A0327" w:rsidRDefault="004A0327" w:rsidP="004A0327">
      <w:pPr>
        <w:numPr>
          <w:ilvl w:val="0"/>
          <w:numId w:val="5"/>
        </w:numPr>
      </w:pPr>
      <w:r w:rsidRPr="004A0327">
        <w:rPr>
          <w:b/>
          <w:bCs/>
        </w:rPr>
        <w:t>Implementación:</w:t>
      </w:r>
      <w:r w:rsidRPr="004A0327">
        <w:t xml:space="preserve"> Desplegar puntos de acceso Wi-Fi en áreas clave del campus mediante el uso de dispositivos IoT y redes inalámbricas para extender la cobertura. Esto permitirá a estudiantes y profesores acceder a internet en más zonas, facilitando el uso de herramientas digitales y plataformas de aprendizaje.</w:t>
      </w:r>
    </w:p>
    <w:p w14:paraId="2E82E580" w14:textId="77777777" w:rsidR="004A0327" w:rsidRPr="004A0327" w:rsidRDefault="004A0327" w:rsidP="004A0327">
      <w:pPr>
        <w:numPr>
          <w:ilvl w:val="0"/>
          <w:numId w:val="5"/>
        </w:numPr>
      </w:pPr>
      <w:r w:rsidRPr="004A0327">
        <w:rPr>
          <w:b/>
          <w:bCs/>
        </w:rPr>
        <w:t>Beneficio:</w:t>
      </w:r>
      <w:r w:rsidRPr="004A0327">
        <w:t xml:space="preserve"> Una mayor conectividad mejora la experiencia educativa, permitiendo el acceso a recursos en línea, plataformas de aprendizaje y servicios administrativos desde cualquier parte del campus.</w:t>
      </w:r>
    </w:p>
    <w:p w14:paraId="6EAB2DDF" w14:textId="77777777" w:rsidR="004A0327" w:rsidRPr="004A0327" w:rsidRDefault="00000000" w:rsidP="004A0327">
      <w:pPr>
        <w:rPr>
          <w:lang w:val="en-US"/>
        </w:rPr>
      </w:pPr>
      <w:r>
        <w:rPr>
          <w:lang w:val="en-US"/>
        </w:rPr>
        <w:pict w14:anchorId="691A7156">
          <v:rect id="_x0000_i1030" style="width:0;height:1.5pt" o:hralign="center" o:hrstd="t" o:hr="t" fillcolor="#a0a0a0" stroked="f"/>
        </w:pict>
      </w:r>
    </w:p>
    <w:p w14:paraId="380BC411" w14:textId="77777777" w:rsidR="004A0327" w:rsidRPr="004A0327" w:rsidRDefault="004A0327" w:rsidP="004A0327">
      <w:pPr>
        <w:rPr>
          <w:b/>
          <w:bCs/>
        </w:rPr>
      </w:pPr>
      <w:r w:rsidRPr="004A0327">
        <w:rPr>
          <w:b/>
          <w:bCs/>
        </w:rPr>
        <w:t>2. Desarrollar una Plataforma Integrada de Gestión Académica con Inteligencia Artificial (IA):</w:t>
      </w:r>
    </w:p>
    <w:p w14:paraId="366D83FD" w14:textId="77777777" w:rsidR="004A0327" w:rsidRPr="004A0327" w:rsidRDefault="004A0327" w:rsidP="004A0327">
      <w:pPr>
        <w:numPr>
          <w:ilvl w:val="0"/>
          <w:numId w:val="6"/>
        </w:numPr>
      </w:pPr>
      <w:r w:rsidRPr="004A0327">
        <w:rPr>
          <w:b/>
          <w:bCs/>
        </w:rPr>
        <w:t>Implementación:</w:t>
      </w:r>
      <w:r w:rsidRPr="004A0327">
        <w:t xml:space="preserve"> Crear una plataforma integrada que incluya funcionalidades como consulta de notas, gestión de clases, inscripción y avisos académicos, utilizando IA para personalizar la experiencia del usuario. La IA podría recomendar cursos, gestionar tareas y enviar recordatorios.</w:t>
      </w:r>
    </w:p>
    <w:p w14:paraId="226D4326" w14:textId="77777777" w:rsidR="004A0327" w:rsidRPr="004A0327" w:rsidRDefault="004A0327" w:rsidP="004A0327">
      <w:pPr>
        <w:numPr>
          <w:ilvl w:val="0"/>
          <w:numId w:val="6"/>
        </w:numPr>
      </w:pPr>
      <w:r w:rsidRPr="004A0327">
        <w:rPr>
          <w:b/>
          <w:bCs/>
        </w:rPr>
        <w:lastRenderedPageBreak/>
        <w:t>Beneficio:</w:t>
      </w:r>
      <w:r w:rsidRPr="004A0327">
        <w:t xml:space="preserve"> Facilita la gestión académica tanto para estudiantes como para el personal administrativo, agilizando los procesos y optimizando el uso de los recursos humanos.</w:t>
      </w:r>
    </w:p>
    <w:p w14:paraId="54B5D229" w14:textId="77777777" w:rsidR="004A0327" w:rsidRPr="004A0327" w:rsidRDefault="00000000" w:rsidP="004A0327">
      <w:pPr>
        <w:rPr>
          <w:lang w:val="en-US"/>
        </w:rPr>
      </w:pPr>
      <w:r>
        <w:rPr>
          <w:lang w:val="en-US"/>
        </w:rPr>
        <w:pict w14:anchorId="367ADDA3">
          <v:rect id="_x0000_i1031" style="width:0;height:1.5pt" o:hralign="center" o:hrstd="t" o:hr="t" fillcolor="#a0a0a0" stroked="f"/>
        </w:pict>
      </w:r>
    </w:p>
    <w:p w14:paraId="5E4C4210" w14:textId="77777777" w:rsidR="004A0327" w:rsidRPr="004A0327" w:rsidRDefault="004A0327" w:rsidP="004A0327">
      <w:pPr>
        <w:rPr>
          <w:b/>
          <w:bCs/>
        </w:rPr>
      </w:pPr>
      <w:r w:rsidRPr="004A0327">
        <w:rPr>
          <w:b/>
          <w:bCs/>
        </w:rPr>
        <w:t>3. Optimizar la Seguridad Física y Digital mediante Tecnología de Vigilancia y Ciberseguridad:</w:t>
      </w:r>
    </w:p>
    <w:p w14:paraId="2E8F517B" w14:textId="77777777" w:rsidR="004A0327" w:rsidRPr="004A0327" w:rsidRDefault="004A0327" w:rsidP="004A0327">
      <w:pPr>
        <w:numPr>
          <w:ilvl w:val="0"/>
          <w:numId w:val="7"/>
        </w:numPr>
      </w:pPr>
      <w:r w:rsidRPr="004A0327">
        <w:rPr>
          <w:b/>
          <w:bCs/>
        </w:rPr>
        <w:t>Implementación:</w:t>
      </w:r>
      <w:r w:rsidRPr="004A0327">
        <w:t xml:space="preserve"> Instalar cámaras de seguridad IoT y sistemas de control de acceso en áreas donde se almacena equipo tecnológico. Además, mejorar la ciberseguridad con firewalls y software de protección contra malware para proteger la infraestructura digital.</w:t>
      </w:r>
    </w:p>
    <w:p w14:paraId="4B35A437" w14:textId="77777777" w:rsidR="004A0327" w:rsidRPr="004A0327" w:rsidRDefault="004A0327" w:rsidP="004A0327">
      <w:pPr>
        <w:numPr>
          <w:ilvl w:val="0"/>
          <w:numId w:val="7"/>
        </w:numPr>
      </w:pPr>
      <w:r w:rsidRPr="004A0327">
        <w:rPr>
          <w:b/>
          <w:bCs/>
        </w:rPr>
        <w:t>Beneficio:</w:t>
      </w:r>
      <w:r w:rsidRPr="004A0327">
        <w:t xml:space="preserve"> Incrementa la seguridad física del equipo y protege los datos de la universidad contra amenazas cibernéticas, reduciendo la posibilidad de robos y ataques.</w:t>
      </w:r>
    </w:p>
    <w:p w14:paraId="63E9A539" w14:textId="77777777" w:rsidR="004A0327" w:rsidRPr="004A0327" w:rsidRDefault="00000000" w:rsidP="004A0327">
      <w:pPr>
        <w:rPr>
          <w:lang w:val="en-US"/>
        </w:rPr>
      </w:pPr>
      <w:r>
        <w:rPr>
          <w:lang w:val="en-US"/>
        </w:rPr>
        <w:pict w14:anchorId="2295978C">
          <v:rect id="_x0000_i1032" style="width:0;height:1.5pt" o:hralign="center" o:hrstd="t" o:hr="t" fillcolor="#a0a0a0" stroked="f"/>
        </w:pict>
      </w:r>
    </w:p>
    <w:p w14:paraId="15747458" w14:textId="77777777" w:rsidR="004A0327" w:rsidRPr="004A0327" w:rsidRDefault="004A0327" w:rsidP="004A0327">
      <w:pPr>
        <w:rPr>
          <w:b/>
          <w:bCs/>
        </w:rPr>
      </w:pPr>
      <w:r w:rsidRPr="004A0327">
        <w:rPr>
          <w:b/>
          <w:bCs/>
        </w:rPr>
        <w:t>4. Implementar Almacenamiento en la Nube y Herramientas de Colaboración en Línea:</w:t>
      </w:r>
    </w:p>
    <w:p w14:paraId="2FA01861" w14:textId="77777777" w:rsidR="004A0327" w:rsidRPr="004A0327" w:rsidRDefault="004A0327" w:rsidP="004A0327">
      <w:pPr>
        <w:numPr>
          <w:ilvl w:val="0"/>
          <w:numId w:val="8"/>
        </w:numPr>
      </w:pPr>
      <w:r w:rsidRPr="004A0327">
        <w:rPr>
          <w:b/>
          <w:bCs/>
        </w:rPr>
        <w:t>Implementación:</w:t>
      </w:r>
      <w:r w:rsidRPr="004A0327">
        <w:t xml:space="preserve"> Usar servicios de almacenamiento en la nube para almacenar documentos académicos y administrativos. Además, adoptar herramientas de colaboración como Google Workspace o Microsoft Teams, permitiendo el trabajo remoto y la colaboración en tiempo real.</w:t>
      </w:r>
    </w:p>
    <w:p w14:paraId="2BD414DC" w14:textId="77777777" w:rsidR="004A0327" w:rsidRPr="004A0327" w:rsidRDefault="004A0327" w:rsidP="004A0327">
      <w:pPr>
        <w:numPr>
          <w:ilvl w:val="0"/>
          <w:numId w:val="8"/>
        </w:numPr>
      </w:pPr>
      <w:r w:rsidRPr="004A0327">
        <w:rPr>
          <w:b/>
          <w:bCs/>
        </w:rPr>
        <w:t>Beneficio:</w:t>
      </w:r>
      <w:r w:rsidRPr="004A0327">
        <w:t xml:space="preserve"> Mejora la eficiencia del personal, reduce la necesidad de espacio físico para almacenamiento de documentos y facilita el acceso remoto a los recursos de la universidad.</w:t>
      </w:r>
    </w:p>
    <w:p w14:paraId="02310AAD" w14:textId="77777777" w:rsidR="004A0327" w:rsidRPr="004A0327" w:rsidRDefault="00000000" w:rsidP="004A0327">
      <w:pPr>
        <w:rPr>
          <w:lang w:val="en-US"/>
        </w:rPr>
      </w:pPr>
      <w:r>
        <w:rPr>
          <w:lang w:val="en-US"/>
        </w:rPr>
        <w:pict w14:anchorId="5FE3ADD3">
          <v:rect id="_x0000_i1033" style="width:0;height:1.5pt" o:hralign="center" o:hrstd="t" o:hr="t" fillcolor="#a0a0a0" stroked="f"/>
        </w:pict>
      </w:r>
    </w:p>
    <w:p w14:paraId="2E733EA7" w14:textId="77777777" w:rsidR="004A0327" w:rsidRPr="004A0327" w:rsidRDefault="004A0327" w:rsidP="004A0327">
      <w:pPr>
        <w:rPr>
          <w:b/>
          <w:bCs/>
        </w:rPr>
      </w:pPr>
      <w:r w:rsidRPr="004A0327">
        <w:rPr>
          <w:b/>
          <w:bCs/>
        </w:rPr>
        <w:t>5. Integrar Blockchain para Mejorar la Seguridad y la Transparencia en Procesos Académicos:</w:t>
      </w:r>
    </w:p>
    <w:p w14:paraId="1637622B" w14:textId="77777777" w:rsidR="004A0327" w:rsidRPr="004A0327" w:rsidRDefault="004A0327" w:rsidP="004A0327">
      <w:pPr>
        <w:numPr>
          <w:ilvl w:val="0"/>
          <w:numId w:val="9"/>
        </w:numPr>
      </w:pPr>
      <w:r w:rsidRPr="004A0327">
        <w:rPr>
          <w:b/>
          <w:bCs/>
        </w:rPr>
        <w:t>Implementación:</w:t>
      </w:r>
      <w:r w:rsidRPr="004A0327">
        <w:t xml:space="preserve"> Implementar tecnología blockchain en procesos como el registro de calificaciones y la emisión de certificados, lo que garantizaría la integridad y autenticidad de los documentos académicos.</w:t>
      </w:r>
    </w:p>
    <w:p w14:paraId="65BDB966" w14:textId="77777777" w:rsidR="004A0327" w:rsidRPr="004A0327" w:rsidRDefault="004A0327" w:rsidP="004A0327">
      <w:pPr>
        <w:numPr>
          <w:ilvl w:val="0"/>
          <w:numId w:val="9"/>
        </w:numPr>
      </w:pPr>
      <w:r w:rsidRPr="004A0327">
        <w:rPr>
          <w:b/>
          <w:bCs/>
        </w:rPr>
        <w:t>Beneficio:</w:t>
      </w:r>
      <w:r w:rsidRPr="004A0327">
        <w:t xml:space="preserve"> Aumenta la confianza en la autenticidad de los datos, reduce el riesgo de manipulación de información y facilita la verificación de documentos por parte de otras instituciones o empleadores.</w:t>
      </w:r>
    </w:p>
    <w:p w14:paraId="3A7E7D95" w14:textId="77777777" w:rsidR="004A0327" w:rsidRPr="004A0327" w:rsidRDefault="00000000" w:rsidP="004A0327">
      <w:pPr>
        <w:rPr>
          <w:lang w:val="en-US"/>
        </w:rPr>
      </w:pPr>
      <w:r>
        <w:rPr>
          <w:lang w:val="en-US"/>
        </w:rPr>
        <w:lastRenderedPageBreak/>
        <w:pict w14:anchorId="3C905AEF">
          <v:rect id="_x0000_i1034" style="width:0;height:1.5pt" o:hralign="center" o:hrstd="t" o:hr="t" fillcolor="#a0a0a0" stroked="f"/>
        </w:pict>
      </w:r>
    </w:p>
    <w:p w14:paraId="21A49CD1" w14:textId="77777777" w:rsidR="004A0327" w:rsidRPr="004A0327" w:rsidRDefault="004A0327" w:rsidP="004A0327">
      <w:pPr>
        <w:rPr>
          <w:b/>
          <w:bCs/>
        </w:rPr>
      </w:pPr>
      <w:r w:rsidRPr="004A0327">
        <w:rPr>
          <w:b/>
          <w:bCs/>
        </w:rPr>
        <w:t>6. Crear un Programa de Innovación y Capacitación en TIC:</w:t>
      </w:r>
    </w:p>
    <w:p w14:paraId="4320AFAE" w14:textId="77777777" w:rsidR="004A0327" w:rsidRPr="004A0327" w:rsidRDefault="004A0327" w:rsidP="004A0327">
      <w:pPr>
        <w:numPr>
          <w:ilvl w:val="0"/>
          <w:numId w:val="10"/>
        </w:numPr>
      </w:pPr>
      <w:r w:rsidRPr="004A0327">
        <w:rPr>
          <w:b/>
          <w:bCs/>
        </w:rPr>
        <w:t>Implementación:</w:t>
      </w:r>
      <w:r w:rsidRPr="004A0327">
        <w:t xml:space="preserve"> Diseñar un programa de capacitación continua en TIC para el personal de la universidad, con énfasis en tecnologías emergentes como IA, IoT y ciberseguridad. Este programa puede incluir talleres, cursos en línea y colaboración con empresas tecnológicas.</w:t>
      </w:r>
    </w:p>
    <w:p w14:paraId="58007110" w14:textId="77777777" w:rsidR="004A0327" w:rsidRPr="004A0327" w:rsidRDefault="004A0327" w:rsidP="004A0327">
      <w:pPr>
        <w:numPr>
          <w:ilvl w:val="0"/>
          <w:numId w:val="10"/>
        </w:numPr>
      </w:pPr>
      <w:r w:rsidRPr="004A0327">
        <w:rPr>
          <w:b/>
          <w:bCs/>
        </w:rPr>
        <w:t>Beneficio:</w:t>
      </w:r>
      <w:r w:rsidRPr="004A0327">
        <w:t xml:space="preserve"> Actualiza las competencias del personal y los prepara para manejar la infraestructura tecnológica de la universidad, lo que a su vez mejora la calidad de los servicios de TI ofrecidos.</w:t>
      </w:r>
    </w:p>
    <w:p w14:paraId="23FE5E43" w14:textId="77777777" w:rsidR="004A0327" w:rsidRPr="004A0327" w:rsidRDefault="00000000" w:rsidP="004A0327">
      <w:pPr>
        <w:rPr>
          <w:lang w:val="en-US"/>
        </w:rPr>
      </w:pPr>
      <w:r>
        <w:rPr>
          <w:lang w:val="en-US"/>
        </w:rPr>
        <w:pict w14:anchorId="08FD5027">
          <v:rect id="_x0000_i1035" style="width:0;height:1.5pt" o:hralign="center" o:hrstd="t" o:hr="t" fillcolor="#a0a0a0" stroked="f"/>
        </w:pict>
      </w:r>
    </w:p>
    <w:p w14:paraId="7072F5F2" w14:textId="77777777" w:rsidR="004A0327" w:rsidRPr="004A0327" w:rsidRDefault="004A0327" w:rsidP="004A0327">
      <w:pPr>
        <w:rPr>
          <w:b/>
          <w:bCs/>
        </w:rPr>
      </w:pPr>
      <w:r w:rsidRPr="004A0327">
        <w:rPr>
          <w:b/>
          <w:bCs/>
        </w:rPr>
        <w:t>7. Fomentar la Colaboración con Empresas Tecnológicas para Recursos y Capacitación:</w:t>
      </w:r>
    </w:p>
    <w:p w14:paraId="05523B4E" w14:textId="77777777" w:rsidR="004A0327" w:rsidRPr="004A0327" w:rsidRDefault="004A0327" w:rsidP="004A0327">
      <w:pPr>
        <w:numPr>
          <w:ilvl w:val="0"/>
          <w:numId w:val="11"/>
        </w:numPr>
      </w:pPr>
      <w:r w:rsidRPr="004A0327">
        <w:rPr>
          <w:b/>
          <w:bCs/>
        </w:rPr>
        <w:t>Implementación:</w:t>
      </w:r>
      <w:r w:rsidRPr="004A0327">
        <w:t xml:space="preserve"> Establecer convenios con empresas de tecnología que puedan proporcionar equipo, software y capacitación a la universidad, o incluso financiamiento para proyectos tecnológicos.</w:t>
      </w:r>
    </w:p>
    <w:p w14:paraId="3EB9D283" w14:textId="77777777" w:rsidR="004A0327" w:rsidRPr="004A0327" w:rsidRDefault="004A0327" w:rsidP="004A0327">
      <w:pPr>
        <w:numPr>
          <w:ilvl w:val="0"/>
          <w:numId w:val="11"/>
        </w:numPr>
      </w:pPr>
      <w:r w:rsidRPr="004A0327">
        <w:rPr>
          <w:b/>
          <w:bCs/>
        </w:rPr>
        <w:t>Beneficio:</w:t>
      </w:r>
      <w:r w:rsidRPr="004A0327">
        <w:t xml:space="preserve"> Permite obtener recursos adicionales sin depender completamente del presupuesto institucional y promueve el acceso a tecnología avanzada y formación en áreas clave para el personal y los estudiantes.</w:t>
      </w:r>
    </w:p>
    <w:p w14:paraId="71690543" w14:textId="77777777" w:rsidR="004A0327" w:rsidRDefault="004A0327"/>
    <w:sectPr w:rsidR="004A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9FB"/>
    <w:multiLevelType w:val="multilevel"/>
    <w:tmpl w:val="FBC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0370"/>
    <w:multiLevelType w:val="hybridMultilevel"/>
    <w:tmpl w:val="390AA9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847CB"/>
    <w:multiLevelType w:val="multilevel"/>
    <w:tmpl w:val="0F885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84A3A"/>
    <w:multiLevelType w:val="multilevel"/>
    <w:tmpl w:val="A3383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C725E"/>
    <w:multiLevelType w:val="multilevel"/>
    <w:tmpl w:val="B7385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C2645"/>
    <w:multiLevelType w:val="multilevel"/>
    <w:tmpl w:val="BA5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A73BF"/>
    <w:multiLevelType w:val="multilevel"/>
    <w:tmpl w:val="527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721E"/>
    <w:multiLevelType w:val="multilevel"/>
    <w:tmpl w:val="8282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536"/>
    <w:multiLevelType w:val="multilevel"/>
    <w:tmpl w:val="467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97296"/>
    <w:multiLevelType w:val="multilevel"/>
    <w:tmpl w:val="5D94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218C4"/>
    <w:multiLevelType w:val="multilevel"/>
    <w:tmpl w:val="64FEE9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81F3C65"/>
    <w:multiLevelType w:val="multilevel"/>
    <w:tmpl w:val="575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75475"/>
    <w:multiLevelType w:val="multilevel"/>
    <w:tmpl w:val="A8F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F5EC1"/>
    <w:multiLevelType w:val="hybridMultilevel"/>
    <w:tmpl w:val="BDFC01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3844633">
    <w:abstractNumId w:val="3"/>
  </w:num>
  <w:num w:numId="2" w16cid:durableId="2013143029">
    <w:abstractNumId w:val="2"/>
  </w:num>
  <w:num w:numId="3" w16cid:durableId="511576399">
    <w:abstractNumId w:val="4"/>
  </w:num>
  <w:num w:numId="4" w16cid:durableId="2144997904">
    <w:abstractNumId w:val="9"/>
  </w:num>
  <w:num w:numId="5" w16cid:durableId="1749501852">
    <w:abstractNumId w:val="7"/>
  </w:num>
  <w:num w:numId="6" w16cid:durableId="874194523">
    <w:abstractNumId w:val="11"/>
  </w:num>
  <w:num w:numId="7" w16cid:durableId="1001926501">
    <w:abstractNumId w:val="5"/>
  </w:num>
  <w:num w:numId="8" w16cid:durableId="1354958375">
    <w:abstractNumId w:val="12"/>
  </w:num>
  <w:num w:numId="9" w16cid:durableId="1972127646">
    <w:abstractNumId w:val="8"/>
  </w:num>
  <w:num w:numId="10" w16cid:durableId="1423530997">
    <w:abstractNumId w:val="6"/>
  </w:num>
  <w:num w:numId="11" w16cid:durableId="1477725973">
    <w:abstractNumId w:val="0"/>
  </w:num>
  <w:num w:numId="12" w16cid:durableId="1506045038">
    <w:abstractNumId w:val="10"/>
  </w:num>
  <w:num w:numId="13" w16cid:durableId="1596792459">
    <w:abstractNumId w:val="13"/>
  </w:num>
  <w:num w:numId="14" w16cid:durableId="208110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27"/>
    <w:rsid w:val="00151CB9"/>
    <w:rsid w:val="003344E3"/>
    <w:rsid w:val="003752FA"/>
    <w:rsid w:val="004A0327"/>
    <w:rsid w:val="00713DCA"/>
    <w:rsid w:val="00D0602A"/>
    <w:rsid w:val="00E0443C"/>
    <w:rsid w:val="00E34010"/>
    <w:rsid w:val="00F9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09AD"/>
  <w15:chartTrackingRefBased/>
  <w15:docId w15:val="{5C58D9F6-6B97-4A05-92E6-A4DCF4F7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paragraph" w:styleId="Ttulo1">
    <w:name w:val="heading 1"/>
    <w:basedOn w:val="Normal"/>
    <w:next w:val="Normal"/>
    <w:link w:val="Ttulo1Car"/>
    <w:uiPriority w:val="9"/>
    <w:qFormat/>
    <w:rsid w:val="004A0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0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3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3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3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3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3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3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3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327"/>
    <w:rPr>
      <w:rFonts w:asciiTheme="majorHAnsi" w:eastAsiaTheme="majorEastAsia" w:hAnsiTheme="majorHAnsi" w:cstheme="majorBidi"/>
      <w:color w:val="0F4761" w:themeColor="accent1" w:themeShade="BF"/>
      <w:sz w:val="40"/>
      <w:szCs w:val="40"/>
      <w:lang w:val="es-VE"/>
    </w:rPr>
  </w:style>
  <w:style w:type="character" w:customStyle="1" w:styleId="Ttulo2Car">
    <w:name w:val="Título 2 Car"/>
    <w:basedOn w:val="Fuentedeprrafopredeter"/>
    <w:link w:val="Ttulo2"/>
    <w:uiPriority w:val="9"/>
    <w:semiHidden/>
    <w:rsid w:val="004A0327"/>
    <w:rPr>
      <w:rFonts w:asciiTheme="majorHAnsi" w:eastAsiaTheme="majorEastAsia" w:hAnsiTheme="majorHAnsi" w:cstheme="majorBidi"/>
      <w:color w:val="0F4761" w:themeColor="accent1" w:themeShade="BF"/>
      <w:sz w:val="32"/>
      <w:szCs w:val="32"/>
      <w:lang w:val="es-VE"/>
    </w:rPr>
  </w:style>
  <w:style w:type="character" w:customStyle="1" w:styleId="Ttulo3Car">
    <w:name w:val="Título 3 Car"/>
    <w:basedOn w:val="Fuentedeprrafopredeter"/>
    <w:link w:val="Ttulo3"/>
    <w:uiPriority w:val="9"/>
    <w:semiHidden/>
    <w:rsid w:val="004A0327"/>
    <w:rPr>
      <w:rFonts w:eastAsiaTheme="majorEastAsia" w:cstheme="majorBidi"/>
      <w:color w:val="0F4761" w:themeColor="accent1" w:themeShade="BF"/>
      <w:sz w:val="28"/>
      <w:szCs w:val="28"/>
      <w:lang w:val="es-VE"/>
    </w:rPr>
  </w:style>
  <w:style w:type="character" w:customStyle="1" w:styleId="Ttulo4Car">
    <w:name w:val="Título 4 Car"/>
    <w:basedOn w:val="Fuentedeprrafopredeter"/>
    <w:link w:val="Ttulo4"/>
    <w:uiPriority w:val="9"/>
    <w:semiHidden/>
    <w:rsid w:val="004A0327"/>
    <w:rPr>
      <w:rFonts w:eastAsiaTheme="majorEastAsia" w:cstheme="majorBidi"/>
      <w:i/>
      <w:iCs/>
      <w:color w:val="0F4761" w:themeColor="accent1" w:themeShade="BF"/>
      <w:lang w:val="es-VE"/>
    </w:rPr>
  </w:style>
  <w:style w:type="character" w:customStyle="1" w:styleId="Ttulo5Car">
    <w:name w:val="Título 5 Car"/>
    <w:basedOn w:val="Fuentedeprrafopredeter"/>
    <w:link w:val="Ttulo5"/>
    <w:uiPriority w:val="9"/>
    <w:semiHidden/>
    <w:rsid w:val="004A0327"/>
    <w:rPr>
      <w:rFonts w:eastAsiaTheme="majorEastAsia" w:cstheme="majorBidi"/>
      <w:color w:val="0F4761" w:themeColor="accent1" w:themeShade="BF"/>
      <w:lang w:val="es-VE"/>
    </w:rPr>
  </w:style>
  <w:style w:type="character" w:customStyle="1" w:styleId="Ttulo6Car">
    <w:name w:val="Título 6 Car"/>
    <w:basedOn w:val="Fuentedeprrafopredeter"/>
    <w:link w:val="Ttulo6"/>
    <w:uiPriority w:val="9"/>
    <w:semiHidden/>
    <w:rsid w:val="004A0327"/>
    <w:rPr>
      <w:rFonts w:eastAsiaTheme="majorEastAsia" w:cstheme="majorBidi"/>
      <w:i/>
      <w:iCs/>
      <w:color w:val="595959" w:themeColor="text1" w:themeTint="A6"/>
      <w:lang w:val="es-VE"/>
    </w:rPr>
  </w:style>
  <w:style w:type="character" w:customStyle="1" w:styleId="Ttulo7Car">
    <w:name w:val="Título 7 Car"/>
    <w:basedOn w:val="Fuentedeprrafopredeter"/>
    <w:link w:val="Ttulo7"/>
    <w:uiPriority w:val="9"/>
    <w:semiHidden/>
    <w:rsid w:val="004A0327"/>
    <w:rPr>
      <w:rFonts w:eastAsiaTheme="majorEastAsia" w:cstheme="majorBidi"/>
      <w:color w:val="595959" w:themeColor="text1" w:themeTint="A6"/>
      <w:lang w:val="es-VE"/>
    </w:rPr>
  </w:style>
  <w:style w:type="character" w:customStyle="1" w:styleId="Ttulo8Car">
    <w:name w:val="Título 8 Car"/>
    <w:basedOn w:val="Fuentedeprrafopredeter"/>
    <w:link w:val="Ttulo8"/>
    <w:uiPriority w:val="9"/>
    <w:semiHidden/>
    <w:rsid w:val="004A0327"/>
    <w:rPr>
      <w:rFonts w:eastAsiaTheme="majorEastAsia" w:cstheme="majorBidi"/>
      <w:i/>
      <w:iCs/>
      <w:color w:val="272727" w:themeColor="text1" w:themeTint="D8"/>
      <w:lang w:val="es-VE"/>
    </w:rPr>
  </w:style>
  <w:style w:type="character" w:customStyle="1" w:styleId="Ttulo9Car">
    <w:name w:val="Título 9 Car"/>
    <w:basedOn w:val="Fuentedeprrafopredeter"/>
    <w:link w:val="Ttulo9"/>
    <w:uiPriority w:val="9"/>
    <w:semiHidden/>
    <w:rsid w:val="004A0327"/>
    <w:rPr>
      <w:rFonts w:eastAsiaTheme="majorEastAsia" w:cstheme="majorBidi"/>
      <w:color w:val="272727" w:themeColor="text1" w:themeTint="D8"/>
      <w:lang w:val="es-VE"/>
    </w:rPr>
  </w:style>
  <w:style w:type="paragraph" w:styleId="Ttulo">
    <w:name w:val="Title"/>
    <w:basedOn w:val="Normal"/>
    <w:next w:val="Normal"/>
    <w:link w:val="TtuloCar"/>
    <w:uiPriority w:val="10"/>
    <w:qFormat/>
    <w:rsid w:val="004A0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327"/>
    <w:rPr>
      <w:rFonts w:asciiTheme="majorHAnsi" w:eastAsiaTheme="majorEastAsia" w:hAnsiTheme="majorHAnsi" w:cstheme="majorBidi"/>
      <w:spacing w:val="-10"/>
      <w:kern w:val="28"/>
      <w:sz w:val="56"/>
      <w:szCs w:val="56"/>
      <w:lang w:val="es-VE"/>
    </w:rPr>
  </w:style>
  <w:style w:type="paragraph" w:styleId="Subttulo">
    <w:name w:val="Subtitle"/>
    <w:basedOn w:val="Normal"/>
    <w:next w:val="Normal"/>
    <w:link w:val="SubttuloCar"/>
    <w:uiPriority w:val="11"/>
    <w:qFormat/>
    <w:rsid w:val="004A03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327"/>
    <w:rPr>
      <w:rFonts w:eastAsiaTheme="majorEastAsia" w:cstheme="majorBidi"/>
      <w:color w:val="595959" w:themeColor="text1" w:themeTint="A6"/>
      <w:spacing w:val="15"/>
      <w:sz w:val="28"/>
      <w:szCs w:val="28"/>
      <w:lang w:val="es-VE"/>
    </w:rPr>
  </w:style>
  <w:style w:type="paragraph" w:styleId="Cita">
    <w:name w:val="Quote"/>
    <w:basedOn w:val="Normal"/>
    <w:next w:val="Normal"/>
    <w:link w:val="CitaCar"/>
    <w:uiPriority w:val="29"/>
    <w:qFormat/>
    <w:rsid w:val="004A0327"/>
    <w:pPr>
      <w:spacing w:before="160"/>
      <w:jc w:val="center"/>
    </w:pPr>
    <w:rPr>
      <w:i/>
      <w:iCs/>
      <w:color w:val="404040" w:themeColor="text1" w:themeTint="BF"/>
    </w:rPr>
  </w:style>
  <w:style w:type="character" w:customStyle="1" w:styleId="CitaCar">
    <w:name w:val="Cita Car"/>
    <w:basedOn w:val="Fuentedeprrafopredeter"/>
    <w:link w:val="Cita"/>
    <w:uiPriority w:val="29"/>
    <w:rsid w:val="004A0327"/>
    <w:rPr>
      <w:i/>
      <w:iCs/>
      <w:color w:val="404040" w:themeColor="text1" w:themeTint="BF"/>
      <w:lang w:val="es-VE"/>
    </w:rPr>
  </w:style>
  <w:style w:type="paragraph" w:styleId="Prrafodelista">
    <w:name w:val="List Paragraph"/>
    <w:basedOn w:val="Normal"/>
    <w:uiPriority w:val="34"/>
    <w:qFormat/>
    <w:rsid w:val="004A0327"/>
    <w:pPr>
      <w:ind w:left="720"/>
      <w:contextualSpacing/>
    </w:pPr>
  </w:style>
  <w:style w:type="character" w:styleId="nfasisintenso">
    <w:name w:val="Intense Emphasis"/>
    <w:basedOn w:val="Fuentedeprrafopredeter"/>
    <w:uiPriority w:val="21"/>
    <w:qFormat/>
    <w:rsid w:val="004A0327"/>
    <w:rPr>
      <w:i/>
      <w:iCs/>
      <w:color w:val="0F4761" w:themeColor="accent1" w:themeShade="BF"/>
    </w:rPr>
  </w:style>
  <w:style w:type="paragraph" w:styleId="Citadestacada">
    <w:name w:val="Intense Quote"/>
    <w:basedOn w:val="Normal"/>
    <w:next w:val="Normal"/>
    <w:link w:val="CitadestacadaCar"/>
    <w:uiPriority w:val="30"/>
    <w:qFormat/>
    <w:rsid w:val="004A0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327"/>
    <w:rPr>
      <w:i/>
      <w:iCs/>
      <w:color w:val="0F4761" w:themeColor="accent1" w:themeShade="BF"/>
      <w:lang w:val="es-VE"/>
    </w:rPr>
  </w:style>
  <w:style w:type="character" w:styleId="Referenciaintensa">
    <w:name w:val="Intense Reference"/>
    <w:basedOn w:val="Fuentedeprrafopredeter"/>
    <w:uiPriority w:val="32"/>
    <w:qFormat/>
    <w:rsid w:val="004A0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6205">
      <w:bodyDiv w:val="1"/>
      <w:marLeft w:val="0"/>
      <w:marRight w:val="0"/>
      <w:marTop w:val="0"/>
      <w:marBottom w:val="0"/>
      <w:divBdr>
        <w:top w:val="none" w:sz="0" w:space="0" w:color="auto"/>
        <w:left w:val="none" w:sz="0" w:space="0" w:color="auto"/>
        <w:bottom w:val="none" w:sz="0" w:space="0" w:color="auto"/>
        <w:right w:val="none" w:sz="0" w:space="0" w:color="auto"/>
      </w:divBdr>
    </w:div>
    <w:div w:id="353044866">
      <w:bodyDiv w:val="1"/>
      <w:marLeft w:val="0"/>
      <w:marRight w:val="0"/>
      <w:marTop w:val="0"/>
      <w:marBottom w:val="0"/>
      <w:divBdr>
        <w:top w:val="none" w:sz="0" w:space="0" w:color="auto"/>
        <w:left w:val="none" w:sz="0" w:space="0" w:color="auto"/>
        <w:bottom w:val="none" w:sz="0" w:space="0" w:color="auto"/>
        <w:right w:val="none" w:sz="0" w:space="0" w:color="auto"/>
      </w:divBdr>
    </w:div>
    <w:div w:id="973800908">
      <w:bodyDiv w:val="1"/>
      <w:marLeft w:val="0"/>
      <w:marRight w:val="0"/>
      <w:marTop w:val="0"/>
      <w:marBottom w:val="0"/>
      <w:divBdr>
        <w:top w:val="none" w:sz="0" w:space="0" w:color="auto"/>
        <w:left w:val="none" w:sz="0" w:space="0" w:color="auto"/>
        <w:bottom w:val="none" w:sz="0" w:space="0" w:color="auto"/>
        <w:right w:val="none" w:sz="0" w:space="0" w:color="auto"/>
      </w:divBdr>
      <w:divsChild>
        <w:div w:id="1760981825">
          <w:marLeft w:val="0"/>
          <w:marRight w:val="0"/>
          <w:marTop w:val="0"/>
          <w:marBottom w:val="0"/>
          <w:divBdr>
            <w:top w:val="none" w:sz="0" w:space="0" w:color="auto"/>
            <w:left w:val="none" w:sz="0" w:space="0" w:color="auto"/>
            <w:bottom w:val="none" w:sz="0" w:space="0" w:color="auto"/>
            <w:right w:val="none" w:sz="0" w:space="0" w:color="auto"/>
          </w:divBdr>
          <w:divsChild>
            <w:div w:id="549923272">
              <w:marLeft w:val="0"/>
              <w:marRight w:val="0"/>
              <w:marTop w:val="0"/>
              <w:marBottom w:val="0"/>
              <w:divBdr>
                <w:top w:val="none" w:sz="0" w:space="0" w:color="auto"/>
                <w:left w:val="none" w:sz="0" w:space="0" w:color="auto"/>
                <w:bottom w:val="none" w:sz="0" w:space="0" w:color="auto"/>
                <w:right w:val="none" w:sz="0" w:space="0" w:color="auto"/>
              </w:divBdr>
              <w:divsChild>
                <w:div w:id="533418911">
                  <w:marLeft w:val="0"/>
                  <w:marRight w:val="0"/>
                  <w:marTop w:val="0"/>
                  <w:marBottom w:val="0"/>
                  <w:divBdr>
                    <w:top w:val="none" w:sz="0" w:space="0" w:color="auto"/>
                    <w:left w:val="none" w:sz="0" w:space="0" w:color="auto"/>
                    <w:bottom w:val="none" w:sz="0" w:space="0" w:color="auto"/>
                    <w:right w:val="none" w:sz="0" w:space="0" w:color="auto"/>
                  </w:divBdr>
                  <w:divsChild>
                    <w:div w:id="877740768">
                      <w:marLeft w:val="0"/>
                      <w:marRight w:val="0"/>
                      <w:marTop w:val="0"/>
                      <w:marBottom w:val="0"/>
                      <w:divBdr>
                        <w:top w:val="none" w:sz="0" w:space="0" w:color="auto"/>
                        <w:left w:val="none" w:sz="0" w:space="0" w:color="auto"/>
                        <w:bottom w:val="none" w:sz="0" w:space="0" w:color="auto"/>
                        <w:right w:val="none" w:sz="0" w:space="0" w:color="auto"/>
                      </w:divBdr>
                      <w:divsChild>
                        <w:div w:id="380904612">
                          <w:marLeft w:val="0"/>
                          <w:marRight w:val="0"/>
                          <w:marTop w:val="0"/>
                          <w:marBottom w:val="0"/>
                          <w:divBdr>
                            <w:top w:val="none" w:sz="0" w:space="0" w:color="auto"/>
                            <w:left w:val="none" w:sz="0" w:space="0" w:color="auto"/>
                            <w:bottom w:val="none" w:sz="0" w:space="0" w:color="auto"/>
                            <w:right w:val="none" w:sz="0" w:space="0" w:color="auto"/>
                          </w:divBdr>
                          <w:divsChild>
                            <w:div w:id="352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762">
      <w:bodyDiv w:val="1"/>
      <w:marLeft w:val="0"/>
      <w:marRight w:val="0"/>
      <w:marTop w:val="0"/>
      <w:marBottom w:val="0"/>
      <w:divBdr>
        <w:top w:val="none" w:sz="0" w:space="0" w:color="auto"/>
        <w:left w:val="none" w:sz="0" w:space="0" w:color="auto"/>
        <w:bottom w:val="none" w:sz="0" w:space="0" w:color="auto"/>
        <w:right w:val="none" w:sz="0" w:space="0" w:color="auto"/>
      </w:divBdr>
    </w:div>
    <w:div w:id="1736778013">
      <w:bodyDiv w:val="1"/>
      <w:marLeft w:val="0"/>
      <w:marRight w:val="0"/>
      <w:marTop w:val="0"/>
      <w:marBottom w:val="0"/>
      <w:divBdr>
        <w:top w:val="none" w:sz="0" w:space="0" w:color="auto"/>
        <w:left w:val="none" w:sz="0" w:space="0" w:color="auto"/>
        <w:bottom w:val="none" w:sz="0" w:space="0" w:color="auto"/>
        <w:right w:val="none" w:sz="0" w:space="0" w:color="auto"/>
      </w:divBdr>
    </w:div>
    <w:div w:id="2116092945">
      <w:bodyDiv w:val="1"/>
      <w:marLeft w:val="0"/>
      <w:marRight w:val="0"/>
      <w:marTop w:val="0"/>
      <w:marBottom w:val="0"/>
      <w:divBdr>
        <w:top w:val="none" w:sz="0" w:space="0" w:color="auto"/>
        <w:left w:val="none" w:sz="0" w:space="0" w:color="auto"/>
        <w:bottom w:val="none" w:sz="0" w:space="0" w:color="auto"/>
        <w:right w:val="none" w:sz="0" w:space="0" w:color="auto"/>
      </w:divBdr>
      <w:divsChild>
        <w:div w:id="1464497273">
          <w:marLeft w:val="0"/>
          <w:marRight w:val="0"/>
          <w:marTop w:val="0"/>
          <w:marBottom w:val="0"/>
          <w:divBdr>
            <w:top w:val="none" w:sz="0" w:space="0" w:color="auto"/>
            <w:left w:val="none" w:sz="0" w:space="0" w:color="auto"/>
            <w:bottom w:val="none" w:sz="0" w:space="0" w:color="auto"/>
            <w:right w:val="none" w:sz="0" w:space="0" w:color="auto"/>
          </w:divBdr>
          <w:divsChild>
            <w:div w:id="657227387">
              <w:marLeft w:val="0"/>
              <w:marRight w:val="0"/>
              <w:marTop w:val="0"/>
              <w:marBottom w:val="0"/>
              <w:divBdr>
                <w:top w:val="none" w:sz="0" w:space="0" w:color="auto"/>
                <w:left w:val="none" w:sz="0" w:space="0" w:color="auto"/>
                <w:bottom w:val="none" w:sz="0" w:space="0" w:color="auto"/>
                <w:right w:val="none" w:sz="0" w:space="0" w:color="auto"/>
              </w:divBdr>
              <w:divsChild>
                <w:div w:id="525750345">
                  <w:marLeft w:val="0"/>
                  <w:marRight w:val="0"/>
                  <w:marTop w:val="0"/>
                  <w:marBottom w:val="0"/>
                  <w:divBdr>
                    <w:top w:val="none" w:sz="0" w:space="0" w:color="auto"/>
                    <w:left w:val="none" w:sz="0" w:space="0" w:color="auto"/>
                    <w:bottom w:val="none" w:sz="0" w:space="0" w:color="auto"/>
                    <w:right w:val="none" w:sz="0" w:space="0" w:color="auto"/>
                  </w:divBdr>
                  <w:divsChild>
                    <w:div w:id="461656614">
                      <w:marLeft w:val="0"/>
                      <w:marRight w:val="0"/>
                      <w:marTop w:val="0"/>
                      <w:marBottom w:val="0"/>
                      <w:divBdr>
                        <w:top w:val="none" w:sz="0" w:space="0" w:color="auto"/>
                        <w:left w:val="none" w:sz="0" w:space="0" w:color="auto"/>
                        <w:bottom w:val="none" w:sz="0" w:space="0" w:color="auto"/>
                        <w:right w:val="none" w:sz="0" w:space="0" w:color="auto"/>
                      </w:divBdr>
                      <w:divsChild>
                        <w:div w:id="1539396911">
                          <w:marLeft w:val="0"/>
                          <w:marRight w:val="0"/>
                          <w:marTop w:val="0"/>
                          <w:marBottom w:val="0"/>
                          <w:divBdr>
                            <w:top w:val="none" w:sz="0" w:space="0" w:color="auto"/>
                            <w:left w:val="none" w:sz="0" w:space="0" w:color="auto"/>
                            <w:bottom w:val="none" w:sz="0" w:space="0" w:color="auto"/>
                            <w:right w:val="none" w:sz="0" w:space="0" w:color="auto"/>
                          </w:divBdr>
                          <w:divsChild>
                            <w:div w:id="3697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Hernandez</dc:creator>
  <cp:keywords/>
  <dc:description/>
  <cp:lastModifiedBy>Gustavo Hernandez</cp:lastModifiedBy>
  <cp:revision>2</cp:revision>
  <dcterms:created xsi:type="dcterms:W3CDTF">2024-11-12T22:36:00Z</dcterms:created>
  <dcterms:modified xsi:type="dcterms:W3CDTF">2024-11-12T23:13:00Z</dcterms:modified>
</cp:coreProperties>
</file>