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5F5BC" w14:textId="77777777" w:rsidR="0081134C" w:rsidRDefault="0081134C">
      <w:pPr>
        <w:jc w:val="center"/>
        <w:rPr>
          <w:b/>
          <w:u w:val="single"/>
        </w:rPr>
      </w:pPr>
      <w:r>
        <w:rPr>
          <w:b/>
          <w:u w:val="single"/>
        </w:rPr>
        <w:t>TRAYECTORIA  MERCANTIL DE LA EMPRESA INEMAKA, S.A.</w:t>
      </w:r>
    </w:p>
    <w:p w14:paraId="58610902" w14:textId="77777777" w:rsidR="0081134C" w:rsidRDefault="0081134C">
      <w:pPr>
        <w:jc w:val="center"/>
        <w:rPr>
          <w:b/>
          <w:u w:val="single"/>
        </w:rPr>
      </w:pPr>
    </w:p>
    <w:p w14:paraId="1DA37828" w14:textId="77777777" w:rsidR="0081134C" w:rsidRDefault="0081134C">
      <w:pPr>
        <w:spacing w:line="400" w:lineRule="exact"/>
        <w:jc w:val="both"/>
      </w:pPr>
      <w:r>
        <w:rPr>
          <w:b/>
        </w:rPr>
        <w:t xml:space="preserve">1) Acta Constitutiva y Estatutaria: </w:t>
      </w:r>
      <w:r>
        <w:t xml:space="preserve">fue registrada  en fecha 16 de Julio de 1997,  bajo el No. 4, Tomo A-47.  </w:t>
      </w:r>
    </w:p>
    <w:p w14:paraId="2345559F" w14:textId="77777777" w:rsidR="0081134C" w:rsidRDefault="0081134C">
      <w:pPr>
        <w:spacing w:line="400" w:lineRule="exact"/>
        <w:jc w:val="both"/>
      </w:pPr>
    </w:p>
    <w:p w14:paraId="35F28C5B" w14:textId="77777777" w:rsidR="0081134C" w:rsidRDefault="0081134C">
      <w:pPr>
        <w:spacing w:line="400" w:lineRule="exact"/>
        <w:jc w:val="both"/>
        <w:rPr>
          <w:u w:val="single"/>
        </w:rPr>
      </w:pPr>
      <w:r>
        <w:rPr>
          <w:b/>
        </w:rPr>
        <w:t>2) Asamblea Extraordinaria  de fecha 29/08/1997</w:t>
      </w:r>
      <w:r>
        <w:t xml:space="preserve">, registrada el 23/10/1997. Puntos aprobados: </w:t>
      </w:r>
    </w:p>
    <w:p w14:paraId="34FF3F7F" w14:textId="77777777" w:rsidR="0081134C" w:rsidRDefault="0081134C">
      <w:pPr>
        <w:spacing w:line="400" w:lineRule="exact"/>
        <w:jc w:val="both"/>
        <w:rPr>
          <w:sz w:val="20"/>
          <w:szCs w:val="20"/>
        </w:rPr>
      </w:pPr>
      <w:r>
        <w:rPr>
          <w:sz w:val="20"/>
          <w:szCs w:val="20"/>
        </w:rPr>
        <w:t>1) Nombramiento de la Junta Directiva. 2) Aprobación del presupuesto  de gastos para el período Agosto – Diciembre de 1997. 3) Autorización de personas que conjunta o separadamente actuarán como firmantes autorizados en las cuentas de INEMAKA, S.A. en el Banco Provincial en Anaco y Caracas. 4) Se acuerda modificar el documento estatutario de la Compañía. 6) Se acordó autorizar la apertura de  una cuenta en CITIBANK y se designaron las personas que actuarán como</w:t>
      </w:r>
      <w:r>
        <w:rPr>
          <w:sz w:val="20"/>
          <w:szCs w:val="20"/>
        </w:rPr>
        <w:t xml:space="preserve"> firmantes autorizados en la misma.</w:t>
      </w:r>
    </w:p>
    <w:p w14:paraId="3F33CD12" w14:textId="77777777" w:rsidR="0081134C" w:rsidRDefault="0081134C">
      <w:pPr>
        <w:spacing w:line="400" w:lineRule="exact"/>
        <w:jc w:val="both"/>
        <w:rPr>
          <w:sz w:val="20"/>
          <w:szCs w:val="20"/>
        </w:rPr>
      </w:pPr>
    </w:p>
    <w:p w14:paraId="414EEE86" w14:textId="77777777" w:rsidR="0081134C" w:rsidRDefault="0081134C">
      <w:pPr>
        <w:spacing w:line="400" w:lineRule="exact"/>
        <w:jc w:val="both"/>
      </w:pPr>
      <w:r>
        <w:rPr>
          <w:b/>
        </w:rPr>
        <w:t>3) Asamblea Extraordinaria de fecha  05/05/1998</w:t>
      </w:r>
      <w:r>
        <w:t>, registrada el 01/07/1998.  Puntos aprobados:</w:t>
      </w:r>
    </w:p>
    <w:p w14:paraId="0C21735C" w14:textId="77777777" w:rsidR="0081134C" w:rsidRDefault="0081134C">
      <w:pPr>
        <w:spacing w:line="400" w:lineRule="exact"/>
        <w:jc w:val="both"/>
        <w:rPr>
          <w:sz w:val="20"/>
          <w:szCs w:val="20"/>
        </w:rPr>
      </w:pPr>
      <w:r>
        <w:rPr>
          <w:sz w:val="20"/>
          <w:szCs w:val="20"/>
        </w:rPr>
        <w:t>Se autorizó la apertura de una sucursal de INEMAKA, S.A. en la localidad de Cantaura, Municipio Freites del Estado Anzoátegui.</w:t>
      </w:r>
    </w:p>
    <w:p w14:paraId="7A533A61" w14:textId="77777777" w:rsidR="0081134C" w:rsidRDefault="0081134C">
      <w:pPr>
        <w:spacing w:line="400" w:lineRule="exact"/>
        <w:jc w:val="both"/>
        <w:rPr>
          <w:sz w:val="20"/>
          <w:szCs w:val="20"/>
        </w:rPr>
      </w:pPr>
    </w:p>
    <w:p w14:paraId="65F390A6" w14:textId="77777777" w:rsidR="0081134C" w:rsidRDefault="0081134C">
      <w:pPr>
        <w:spacing w:line="400" w:lineRule="exact"/>
        <w:jc w:val="both"/>
      </w:pPr>
      <w:r>
        <w:rPr>
          <w:b/>
          <w:sz w:val="20"/>
          <w:szCs w:val="20"/>
        </w:rPr>
        <w:t xml:space="preserve">4) </w:t>
      </w:r>
      <w:r>
        <w:rPr>
          <w:b/>
        </w:rPr>
        <w:t>Asamblea Extraordinaria de fecha  29/08/1997</w:t>
      </w:r>
      <w:r>
        <w:t>, registrada en fecha 19/11/1998. Puntos aprobados:</w:t>
      </w:r>
    </w:p>
    <w:p w14:paraId="4C01226C" w14:textId="77777777" w:rsidR="0081134C" w:rsidRDefault="0081134C">
      <w:pPr>
        <w:spacing w:line="400" w:lineRule="exact"/>
        <w:jc w:val="both"/>
        <w:rPr>
          <w:sz w:val="20"/>
          <w:szCs w:val="20"/>
        </w:rPr>
      </w:pPr>
      <w:r>
        <w:rPr>
          <w:sz w:val="20"/>
          <w:szCs w:val="20"/>
        </w:rPr>
        <w:t>1) Se aprobó balance financiero al 05/08/1997.  2) El valor nominal de las acciones fue llevado de  Bs. 100.000,00 cada una a  1,00 bolívar cada una; en consecuencia el capital social quedó integrado por  Bs. 100.000.000,00 con un valor de 1,00 bolívar cada una. 3) Se aumentó el capital social  de Bs. 100.000.000,00 a Bs. 1.746.775.000,00.  4)  Se  modificó el  artículo 3, Parágrafo 3.1, del Documento Constitutiv</w:t>
      </w:r>
      <w:r>
        <w:rPr>
          <w:sz w:val="20"/>
          <w:szCs w:val="20"/>
        </w:rPr>
        <w:t>o Estatutario.</w:t>
      </w:r>
    </w:p>
    <w:p w14:paraId="62925536" w14:textId="77777777" w:rsidR="0081134C" w:rsidRDefault="0081134C">
      <w:pPr>
        <w:spacing w:line="400" w:lineRule="exact"/>
        <w:jc w:val="both"/>
        <w:rPr>
          <w:sz w:val="20"/>
          <w:szCs w:val="20"/>
        </w:rPr>
      </w:pPr>
    </w:p>
    <w:p w14:paraId="22DBD980" w14:textId="77777777" w:rsidR="0081134C" w:rsidRDefault="0081134C">
      <w:pPr>
        <w:spacing w:line="360" w:lineRule="auto"/>
        <w:jc w:val="both"/>
        <w:rPr>
          <w:u w:val="single"/>
        </w:rPr>
      </w:pPr>
      <w:r>
        <w:rPr>
          <w:b/>
        </w:rPr>
        <w:t>5) Asamblea Extraordinaria de fecha  23/04/1999</w:t>
      </w:r>
      <w:r>
        <w:t>, registrada en fecha 25/06/1999. Puntos aprobados:</w:t>
      </w:r>
    </w:p>
    <w:p w14:paraId="6733D804" w14:textId="77777777" w:rsidR="0081134C" w:rsidRDefault="0081134C">
      <w:pPr>
        <w:spacing w:line="360" w:lineRule="auto"/>
        <w:jc w:val="both"/>
        <w:rPr>
          <w:sz w:val="20"/>
          <w:szCs w:val="20"/>
        </w:rPr>
      </w:pPr>
      <w:r>
        <w:rPr>
          <w:sz w:val="20"/>
          <w:szCs w:val="20"/>
        </w:rPr>
        <w:t>1) Aprobación del balance general del ejercicio económico que finalizó el  31/05/1998.  2) Designación del Director Principal y Directores Suplentes. 3) Se acordó modificar la  Sección 11.3 del artículo XI de los Estatutos Sociales vigentes.</w:t>
      </w:r>
    </w:p>
    <w:p w14:paraId="4AF30D76" w14:textId="77777777" w:rsidR="0081134C" w:rsidRDefault="0081134C">
      <w:pPr>
        <w:spacing w:line="360" w:lineRule="auto"/>
        <w:jc w:val="both"/>
        <w:rPr>
          <w:sz w:val="20"/>
          <w:szCs w:val="20"/>
        </w:rPr>
      </w:pPr>
    </w:p>
    <w:p w14:paraId="695832F1" w14:textId="77777777" w:rsidR="0081134C" w:rsidRDefault="0081134C">
      <w:pPr>
        <w:spacing w:line="360" w:lineRule="auto"/>
        <w:jc w:val="both"/>
      </w:pPr>
      <w:r>
        <w:rPr>
          <w:b/>
        </w:rPr>
        <w:t>6) Asamblea Extraordinaria de fecha  02/12/1999</w:t>
      </w:r>
      <w:r>
        <w:t>, registrada en fecha  02/02/2000.  Puntos aprobados:</w:t>
      </w:r>
    </w:p>
    <w:p w14:paraId="77A747E6" w14:textId="77777777" w:rsidR="0081134C" w:rsidRDefault="0081134C">
      <w:pPr>
        <w:spacing w:line="360" w:lineRule="auto"/>
        <w:jc w:val="both"/>
        <w:rPr>
          <w:sz w:val="20"/>
          <w:szCs w:val="20"/>
        </w:rPr>
      </w:pPr>
      <w:r>
        <w:rPr>
          <w:sz w:val="20"/>
          <w:szCs w:val="20"/>
        </w:rPr>
        <w:lastRenderedPageBreak/>
        <w:t>Se aprobó la apertura de una cuenta bancaria en el Banco Caracas y otra  en el Banco CITIBANK y se resolvió sobre las personas  autorizadas para la  movilización de las cuentas bancarias de INEMAKA, S.A.</w:t>
      </w:r>
    </w:p>
    <w:p w14:paraId="677E4886" w14:textId="77777777" w:rsidR="0081134C" w:rsidRDefault="0081134C">
      <w:pPr>
        <w:spacing w:line="360" w:lineRule="auto"/>
        <w:jc w:val="both"/>
        <w:rPr>
          <w:sz w:val="20"/>
          <w:szCs w:val="20"/>
        </w:rPr>
      </w:pPr>
    </w:p>
    <w:p w14:paraId="72B13430" w14:textId="77777777" w:rsidR="0081134C" w:rsidRDefault="0081134C">
      <w:pPr>
        <w:spacing w:line="360" w:lineRule="auto"/>
        <w:jc w:val="both"/>
      </w:pPr>
      <w:r>
        <w:rPr>
          <w:b/>
          <w:highlight w:val="cyan"/>
        </w:rPr>
        <w:t>7) Asamblea Extraordinaria de fecha  02/05/2000</w:t>
      </w:r>
      <w:r>
        <w:t>, registrada en fecha 04/07/2000.  Puntos aprobados:</w:t>
      </w:r>
    </w:p>
    <w:p w14:paraId="132C0AC7" w14:textId="77777777" w:rsidR="0081134C" w:rsidRDefault="0081134C">
      <w:pPr>
        <w:spacing w:line="360" w:lineRule="auto"/>
        <w:jc w:val="both"/>
        <w:rPr>
          <w:sz w:val="20"/>
          <w:szCs w:val="20"/>
        </w:rPr>
      </w:pPr>
      <w:r>
        <w:rPr>
          <w:sz w:val="20"/>
          <w:szCs w:val="20"/>
        </w:rPr>
        <w:t>1) Revocatoria  del poder conferido al Sr.  IKER DE ANZOLA, dejando a salvo  el mandato en lo que respecta al Sr. Arnaldo Salazar.  2) Nombramiento del Gerente General.  3) Autorización de  Arnaldo Salazar para  movilizar  de las cuentas bancarias de INEMAKA, S.A., hasta un monto de  US$ 5 millones, respecto de las cuentas en US$ y el equivalente en Bolívares para las cuentas denominadas en Bolívares en el Sr. José Voisín.</w:t>
      </w:r>
    </w:p>
    <w:p w14:paraId="1BA63928" w14:textId="77777777" w:rsidR="0081134C" w:rsidRDefault="0081134C">
      <w:pPr>
        <w:spacing w:line="360" w:lineRule="auto"/>
        <w:jc w:val="both"/>
        <w:rPr>
          <w:sz w:val="20"/>
          <w:szCs w:val="20"/>
        </w:rPr>
      </w:pPr>
    </w:p>
    <w:p w14:paraId="52EB643C" w14:textId="77777777" w:rsidR="0081134C" w:rsidRDefault="0081134C">
      <w:pPr>
        <w:spacing w:line="360" w:lineRule="auto"/>
        <w:jc w:val="both"/>
      </w:pPr>
      <w:r>
        <w:rPr>
          <w:b/>
        </w:rPr>
        <w:t xml:space="preserve">8) Asamblea Extraordinaria de fecha 27/08/1999, </w:t>
      </w:r>
      <w:r>
        <w:t xml:space="preserve"> registrada en fecha11/07/2000. Puntos aprobados:</w:t>
      </w:r>
    </w:p>
    <w:p w14:paraId="2B712E2F" w14:textId="77777777" w:rsidR="0081134C" w:rsidRDefault="0081134C">
      <w:pPr>
        <w:spacing w:line="360" w:lineRule="auto"/>
        <w:jc w:val="both"/>
        <w:rPr>
          <w:sz w:val="20"/>
          <w:szCs w:val="20"/>
        </w:rPr>
      </w:pPr>
      <w:r>
        <w:rPr>
          <w:sz w:val="20"/>
          <w:szCs w:val="20"/>
        </w:rPr>
        <w:t>1) Fue aprobado el balance  general  correspondiente al ejercicio económico  que finalizó  el 31/05/1999. 2) Designación de los miembros de la Junta Directiva.</w:t>
      </w:r>
    </w:p>
    <w:p w14:paraId="3005997E" w14:textId="77777777" w:rsidR="0081134C" w:rsidRDefault="0081134C">
      <w:pPr>
        <w:spacing w:line="360" w:lineRule="auto"/>
        <w:jc w:val="both"/>
        <w:rPr>
          <w:sz w:val="20"/>
          <w:szCs w:val="20"/>
        </w:rPr>
      </w:pPr>
    </w:p>
    <w:p w14:paraId="61DE3723" w14:textId="77777777" w:rsidR="0081134C" w:rsidRDefault="0081134C">
      <w:pPr>
        <w:spacing w:line="360" w:lineRule="auto"/>
        <w:jc w:val="both"/>
      </w:pPr>
      <w:r>
        <w:rPr>
          <w:b/>
        </w:rPr>
        <w:t>9) Asamblea Extraordinaria de fecha  06/06/2000</w:t>
      </w:r>
      <w:r>
        <w:t>,  registrada en fecha 21/11/2000. Puntos aprobados:</w:t>
      </w:r>
    </w:p>
    <w:p w14:paraId="24F614AE" w14:textId="77777777" w:rsidR="0081134C" w:rsidRDefault="0081134C">
      <w:pPr>
        <w:spacing w:line="360" w:lineRule="auto"/>
        <w:jc w:val="both"/>
        <w:rPr>
          <w:sz w:val="20"/>
          <w:szCs w:val="20"/>
        </w:rPr>
      </w:pPr>
      <w:r>
        <w:rPr>
          <w:sz w:val="20"/>
          <w:szCs w:val="20"/>
        </w:rPr>
        <w:t xml:space="preserve">1) Designación de los miembros de  la Junta Directiva. 2) Modificación de la Sección 11.3 del artículo XI de los Estatutos Sociales  vigentes. </w:t>
      </w:r>
    </w:p>
    <w:p w14:paraId="0F841E52" w14:textId="77777777" w:rsidR="0081134C" w:rsidRDefault="0081134C">
      <w:pPr>
        <w:spacing w:line="360" w:lineRule="auto"/>
        <w:jc w:val="both"/>
        <w:rPr>
          <w:sz w:val="20"/>
          <w:szCs w:val="20"/>
        </w:rPr>
      </w:pPr>
    </w:p>
    <w:p w14:paraId="5A8BF1BA" w14:textId="77777777" w:rsidR="0081134C" w:rsidRDefault="0081134C">
      <w:pPr>
        <w:spacing w:line="360" w:lineRule="auto"/>
        <w:jc w:val="both"/>
      </w:pPr>
      <w:r>
        <w:rPr>
          <w:b/>
        </w:rPr>
        <w:t xml:space="preserve">10) Asamblea Ordinaria de fecha 27/08/2000, </w:t>
      </w:r>
      <w:r>
        <w:t xml:space="preserve">registrada en fecha  25/06/2001. Puntos aprobados: </w:t>
      </w:r>
    </w:p>
    <w:p w14:paraId="45C5406A" w14:textId="77777777" w:rsidR="0081134C" w:rsidRDefault="0081134C">
      <w:pPr>
        <w:spacing w:line="360" w:lineRule="auto"/>
        <w:jc w:val="both"/>
        <w:rPr>
          <w:sz w:val="20"/>
          <w:szCs w:val="20"/>
        </w:rPr>
      </w:pPr>
      <w:r>
        <w:rPr>
          <w:sz w:val="20"/>
          <w:szCs w:val="20"/>
        </w:rPr>
        <w:t>1) Se aprobó el balance general correspondiente  al ejercicio económico que finalizó el 31/05/2000. 2) Designación de los miembros de la Junta Directiva.</w:t>
      </w:r>
    </w:p>
    <w:p w14:paraId="3B45062A" w14:textId="77777777" w:rsidR="0081134C" w:rsidRDefault="0081134C">
      <w:pPr>
        <w:spacing w:line="360" w:lineRule="auto"/>
        <w:jc w:val="both"/>
        <w:rPr>
          <w:sz w:val="20"/>
          <w:szCs w:val="20"/>
        </w:rPr>
      </w:pPr>
    </w:p>
    <w:p w14:paraId="620A430F" w14:textId="77777777" w:rsidR="0081134C" w:rsidRDefault="0081134C">
      <w:pPr>
        <w:spacing w:line="360" w:lineRule="auto"/>
        <w:jc w:val="both"/>
      </w:pPr>
      <w:r>
        <w:rPr>
          <w:b/>
        </w:rPr>
        <w:t xml:space="preserve">11) Asamblea Extraordinaria de fecha 14/04/2003, </w:t>
      </w:r>
      <w:r>
        <w:t xml:space="preserve"> registrada en fecha 08/07/2003. Puntos aprobados:</w:t>
      </w:r>
    </w:p>
    <w:p w14:paraId="3EBB936E" w14:textId="77777777" w:rsidR="0081134C" w:rsidRDefault="0081134C">
      <w:pPr>
        <w:spacing w:line="360" w:lineRule="auto"/>
        <w:jc w:val="both"/>
        <w:rPr>
          <w:sz w:val="20"/>
          <w:szCs w:val="20"/>
        </w:rPr>
      </w:pPr>
      <w:r>
        <w:rPr>
          <w:sz w:val="20"/>
          <w:szCs w:val="20"/>
        </w:rPr>
        <w:t>1) Se aprobó contratación de préstamos con el Banco  de Venezuela, Banco Universal, hasta un máximo  por la cantidad de US$ 2 millones y que para dar cumplimiento al artículo 117  de la Ley del Banco Central de Venezuela, se establece  solo de manera referencial la cantidad  de Bs. 3.200.000.000,00 con 00/100, conforme a la propuesta  de contrato de préstamo presentada por los accionistas. 2) Se aprobó la apertura de  cuenta corriente (Money  Market)  en el</w:t>
      </w:r>
      <w:r>
        <w:rPr>
          <w:sz w:val="20"/>
          <w:szCs w:val="20"/>
        </w:rPr>
        <w:t xml:space="preserve"> Banco Stander Central  Hispano de la ciudad  de Miami, en los Estados Unidos de Norteamérica.</w:t>
      </w:r>
    </w:p>
    <w:p w14:paraId="3D13BBE7" w14:textId="77777777" w:rsidR="0081134C" w:rsidRDefault="0081134C">
      <w:pPr>
        <w:spacing w:line="360" w:lineRule="auto"/>
        <w:jc w:val="both"/>
        <w:rPr>
          <w:sz w:val="20"/>
          <w:szCs w:val="20"/>
        </w:rPr>
      </w:pPr>
    </w:p>
    <w:p w14:paraId="391C57B2" w14:textId="77777777" w:rsidR="0081134C" w:rsidRDefault="0081134C">
      <w:pPr>
        <w:spacing w:line="360" w:lineRule="auto"/>
        <w:jc w:val="both"/>
      </w:pPr>
      <w:r>
        <w:rPr>
          <w:b/>
        </w:rPr>
        <w:t>12) Asamblea Ordinaria de fecha  30/08/2002</w:t>
      </w:r>
      <w:r>
        <w:t>, registrada en fecha 08/07/2003. Puntos aprobados:</w:t>
      </w:r>
    </w:p>
    <w:p w14:paraId="0F5D2C25" w14:textId="77777777" w:rsidR="0081134C" w:rsidRDefault="0081134C">
      <w:pPr>
        <w:spacing w:line="360" w:lineRule="auto"/>
        <w:jc w:val="both"/>
        <w:rPr>
          <w:sz w:val="20"/>
          <w:szCs w:val="20"/>
        </w:rPr>
      </w:pPr>
      <w:r>
        <w:rPr>
          <w:sz w:val="20"/>
          <w:szCs w:val="20"/>
        </w:rPr>
        <w:lastRenderedPageBreak/>
        <w:t>1) Se aprobó el balance  general  correspondiente al ejercicio  económico  que finalizó  el día 31/05/2002. 2)  Designación de miembros de la Junta Directiva y sus suplentes.</w:t>
      </w:r>
    </w:p>
    <w:p w14:paraId="0473512D" w14:textId="77777777" w:rsidR="0081134C" w:rsidRDefault="0081134C">
      <w:pPr>
        <w:spacing w:line="360" w:lineRule="auto"/>
        <w:jc w:val="both"/>
        <w:rPr>
          <w:sz w:val="20"/>
          <w:szCs w:val="20"/>
        </w:rPr>
      </w:pPr>
    </w:p>
    <w:p w14:paraId="56FDD4A2" w14:textId="77777777" w:rsidR="0081134C" w:rsidRDefault="0081134C">
      <w:pPr>
        <w:spacing w:line="360" w:lineRule="auto"/>
        <w:jc w:val="both"/>
      </w:pPr>
      <w:r>
        <w:rPr>
          <w:b/>
        </w:rPr>
        <w:t>13)  Asamblea Ordinaria de fecha 30/08/2001,</w:t>
      </w:r>
      <w:r>
        <w:t xml:space="preserve"> registrada el 08/07/2003. Puntos aprobados:</w:t>
      </w:r>
    </w:p>
    <w:p w14:paraId="62D327E9" w14:textId="77777777" w:rsidR="0081134C" w:rsidRDefault="0081134C">
      <w:pPr>
        <w:spacing w:line="360" w:lineRule="auto"/>
        <w:jc w:val="both"/>
        <w:rPr>
          <w:sz w:val="20"/>
          <w:szCs w:val="20"/>
        </w:rPr>
      </w:pPr>
      <w:r>
        <w:rPr>
          <w:sz w:val="20"/>
          <w:szCs w:val="20"/>
        </w:rPr>
        <w:t>1) Se aprobó el balance  general  correspondiente al ejercicio  económico  que finalizó  el día 31/05/2001. 2)  Designación de miembros de la Junta Directiva y sus suplentes.</w:t>
      </w:r>
    </w:p>
    <w:p w14:paraId="59AF0669" w14:textId="77777777" w:rsidR="0081134C" w:rsidRDefault="0081134C">
      <w:pPr>
        <w:spacing w:line="360" w:lineRule="auto"/>
        <w:jc w:val="both"/>
        <w:rPr>
          <w:sz w:val="20"/>
          <w:szCs w:val="20"/>
        </w:rPr>
      </w:pPr>
    </w:p>
    <w:p w14:paraId="2A95D226" w14:textId="77777777" w:rsidR="0081134C" w:rsidRDefault="0081134C">
      <w:pPr>
        <w:spacing w:line="360" w:lineRule="auto"/>
        <w:jc w:val="both"/>
      </w:pPr>
      <w:r>
        <w:rPr>
          <w:b/>
          <w:highlight w:val="cyan"/>
        </w:rPr>
        <w:t>14) Asamblea Extraordinaria de fecha  30/05/2003</w:t>
      </w:r>
      <w:r>
        <w:t>, registrada en fecha  08/01/2004.  Puntos aprobados:</w:t>
      </w:r>
    </w:p>
    <w:p w14:paraId="50ABB3C7" w14:textId="77777777" w:rsidR="0081134C" w:rsidRDefault="0081134C">
      <w:pPr>
        <w:spacing w:line="360" w:lineRule="auto"/>
        <w:jc w:val="both"/>
        <w:rPr>
          <w:sz w:val="20"/>
          <w:szCs w:val="20"/>
        </w:rPr>
      </w:pPr>
      <w:r>
        <w:rPr>
          <w:sz w:val="20"/>
          <w:szCs w:val="20"/>
        </w:rPr>
        <w:t xml:space="preserve">1) Eliminación de las acciones clase “C” y conversión de 172.938.092 acciones clase “C” en acciones  clase “A” y las restantes 174.673.133 acciones clase “C”  en acciones clase “B”.  2) Se estableció que el 80%  de las acciones clase “A” o “B” sean propiedad de las “empresas nacionales”. 3) Eliminación de la Sección 3.8 de los estatutos. 4) Se aprobó que las asambleas ordinarias o extraordinarias puedan ser convocadas por   20% o más del capital social. </w:t>
      </w:r>
      <w:r>
        <w:rPr>
          <w:sz w:val="20"/>
          <w:szCs w:val="20"/>
        </w:rPr>
        <w:t xml:space="preserve">5) Las decisiones de la Junta Directiva para cualquier asunto delegado a la Asamblea de Accionistas requerirá del voto favorable de al menos  un Director  designado por cada uno de los accionistas titulares de las acciones clase “A” y clase “B”. 6) Los accionistas clase “A” tendrán derecho a elegir  2 directores principales y 2 suplentes y los accionistas clase “B” un director principal y un suplente. 7) El quórum para  reunión de la Directiva sea de al menos 2 directores. 8) Las decisiones de la Directiva </w:t>
      </w:r>
      <w:r>
        <w:rPr>
          <w:sz w:val="20"/>
          <w:szCs w:val="20"/>
        </w:rPr>
        <w:t>deben contar al menos con el voto favorable de dos directores presentes y el voto de uno de los directores  designados por cada uno de los accionistas clase “A” y clase  “B”,  respecto de las decisiones sobre asuntos según lo establecido en  la Sección  4.7 de los Estatutos.  9) El presidente de la Junta Directiva será uno de los 2 directores principales  designados  por los accionistas clase “A” y se tendrá como representante de la compañía conjunta  o separadamente con el gerente general. 10) El Gerente G</w:t>
      </w:r>
      <w:r>
        <w:rPr>
          <w:sz w:val="20"/>
          <w:szCs w:val="20"/>
        </w:rPr>
        <w:t xml:space="preserve">eneral tendrá la representación de la compañía conjunta o separadamente con el Presidente.  11) Eliminación del cargo de  Sub – Gerente de  Planificación Financiera. 12) El Gerente Técnico será designado  y removido con  el voto favorable de  los propietarios de las  acciones clase “A”. 13) Modificación de la numeración de las Secciones 6.5 y 6.6 de los estatutos. 14) Inclusión de la nueva denominación de la accionista Polar Uno, C.A. (Ahora  Inversiones Polar, SA.) y de ARCO de Venezuela  Exploration  and </w:t>
      </w:r>
      <w:r>
        <w:rPr>
          <w:sz w:val="20"/>
          <w:szCs w:val="20"/>
        </w:rPr>
        <w:t>Production  Company LTD (ahora Inemaka  Exploration  and Production  Company LTD) y de Corpoven, S.A. (Ahora  PDVSA Petróleo, S.A.).  15)  Agregar la palabra “Bolivariana” en donde se haga referencia a la “República de Venezuela”. 16) Elección de nueva Junta Directiva. 17) Ratificación de  Norberto Puy como comisario de la compañía y a Ana Carmona como Comisario Suplente. 18) Nombramiento del Presidente de la Junta Directiva. 19) Incorporación de las modificaciones de los estatutos en un solo texto refundid</w:t>
      </w:r>
      <w:r>
        <w:rPr>
          <w:sz w:val="20"/>
          <w:szCs w:val="20"/>
        </w:rPr>
        <w:t>o.</w:t>
      </w:r>
    </w:p>
    <w:p w14:paraId="661CA711" w14:textId="77777777" w:rsidR="0081134C" w:rsidRDefault="0081134C">
      <w:pPr>
        <w:spacing w:line="360" w:lineRule="auto"/>
        <w:jc w:val="both"/>
        <w:rPr>
          <w:sz w:val="20"/>
          <w:szCs w:val="20"/>
        </w:rPr>
      </w:pPr>
    </w:p>
    <w:p w14:paraId="744225D8" w14:textId="77777777" w:rsidR="0081134C" w:rsidRDefault="0081134C">
      <w:pPr>
        <w:spacing w:line="360" w:lineRule="auto"/>
        <w:jc w:val="both"/>
      </w:pPr>
      <w:r>
        <w:rPr>
          <w:b/>
          <w:highlight w:val="cyan"/>
        </w:rPr>
        <w:t>15) Asamblea  Ordinaria de fecha  28/08/2003</w:t>
      </w:r>
      <w:r>
        <w:rPr>
          <w:b/>
        </w:rPr>
        <w:t>,</w:t>
      </w:r>
      <w:r>
        <w:t xml:space="preserve"> registrada en fecha 06/08/2004. Puntos aprobados:</w:t>
      </w:r>
    </w:p>
    <w:p w14:paraId="28B2B42D" w14:textId="77777777" w:rsidR="0081134C" w:rsidRDefault="0081134C">
      <w:pPr>
        <w:spacing w:line="360" w:lineRule="auto"/>
        <w:jc w:val="both"/>
        <w:rPr>
          <w:sz w:val="20"/>
          <w:szCs w:val="20"/>
        </w:rPr>
      </w:pPr>
      <w:r>
        <w:rPr>
          <w:sz w:val="20"/>
          <w:szCs w:val="20"/>
        </w:rPr>
        <w:lastRenderedPageBreak/>
        <w:t>1) Se aprobó el Balance General de la Compañía, así como el  Estado de Ganancias y Pérdidas, del ejercicio económico que finalizó  el 31/05/2003. 2) Modificación de la Sección  9.1 de los Estatutos Sociales en el sentido de que el ejercicio económico de la  compañía inicie el  1ro de abril y concluya el 31 de marzo de cada año. 3) Ratificación de los miembros de la Junta Directiva  y  de los Comisarios  Principal y Suplente, consecuentemente se modificó la</w:t>
      </w:r>
      <w:r>
        <w:rPr>
          <w:sz w:val="20"/>
          <w:szCs w:val="20"/>
        </w:rPr>
        <w:t xml:space="preserve">  Sección 11.3 del Artículo  XI de los Estatutos Sociales vigentes.</w:t>
      </w:r>
    </w:p>
    <w:p w14:paraId="6AB6DA9E" w14:textId="77777777" w:rsidR="0081134C" w:rsidRDefault="0081134C">
      <w:pPr>
        <w:spacing w:line="360" w:lineRule="auto"/>
        <w:jc w:val="both"/>
        <w:rPr>
          <w:sz w:val="20"/>
          <w:szCs w:val="20"/>
        </w:rPr>
      </w:pPr>
    </w:p>
    <w:p w14:paraId="03EDC90D" w14:textId="77777777" w:rsidR="0081134C" w:rsidRDefault="0081134C">
      <w:pPr>
        <w:spacing w:line="360" w:lineRule="auto"/>
        <w:jc w:val="both"/>
      </w:pPr>
      <w:r>
        <w:rPr>
          <w:b/>
          <w:highlight w:val="cyan"/>
        </w:rPr>
        <w:t>16) Asamblea Ordinaria de fecha  25/06/2004</w:t>
      </w:r>
      <w:r>
        <w:t>, fecha de registro 15/10/2004.  Puntos aprobados:</w:t>
      </w:r>
    </w:p>
    <w:p w14:paraId="5446AF8B" w14:textId="77777777" w:rsidR="0081134C" w:rsidRDefault="0081134C">
      <w:pPr>
        <w:spacing w:line="360" w:lineRule="auto"/>
        <w:jc w:val="both"/>
      </w:pPr>
      <w:r>
        <w:rPr>
          <w:sz w:val="20"/>
          <w:szCs w:val="20"/>
        </w:rPr>
        <w:t xml:space="preserve">1) Aprobación del Balance General y del Estado de Ganancias y Pérdidas, para el ejercicio económico que finalizó el 31 de marzo de 2004. 2) Designación de los miembros de la Junta Directiva, así como del Comisario Principal y Suplente, en consecuencia  modificación de la Sección 11.3 del Artículo  XI de los Estatutos Sociales vigentes. </w:t>
      </w:r>
      <w:r>
        <w:t xml:space="preserve"> </w:t>
      </w:r>
    </w:p>
    <w:sectPr w:rsidR="000000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BCF"/>
    <w:rsid w:val="001B5BCF"/>
    <w:rsid w:val="0081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1975B"/>
  <w15:chartTrackingRefBased/>
  <w15:docId w15:val="{293C0FBC-EEC4-4407-8D2E-A7F39959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1240</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TRAYECTORIA  MERCANTIL DE LA EMPRESA INEMAKA, S</vt:lpstr>
    </vt:vector>
  </TitlesOfParts>
  <Company>PGDR Abogados</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TRAYECTORIA  MERCANTIL DE LA EMPRESA INEMAKA, S</dc:title>
  <dc:subject/>
  <dc:creator>karenlanz</dc:creator>
  <cp:keywords/>
  <dc:description/>
  <cp:lastModifiedBy>Gustavo Hernandez</cp:lastModifiedBy>
  <cp:revision>2</cp:revision>
  <dcterms:created xsi:type="dcterms:W3CDTF">2025-01-28T19:02:00Z</dcterms:created>
  <dcterms:modified xsi:type="dcterms:W3CDTF">2025-01-28T19:02:00Z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-782477356</vt:i4>
  </property>
  <property fmtid="{D5CDD505-2E9C-101B-9397-08002B2CF9AE}" pid="3" name="_EmailSubject">
    <vt:lpwstr/>
  </property>
  <property fmtid="{D5CDD505-2E9C-101B-9397-08002B2CF9AE}" pid="4" name="_AuthorEmail">
    <vt:lpwstr>karen_lanz@pgdrabogados.com</vt:lpwstr>
  </property>
  <property fmtid="{D5CDD505-2E9C-101B-9397-08002B2CF9AE}" pid="5" name="_AuthorEmailDisplayName">
    <vt:lpwstr>Karen Lanz</vt:lpwstr>
  </property>
  <property fmtid="{D5CDD505-2E9C-101B-9397-08002B2CF9AE}" pid="6" name="_ReviewingToolsShownOnce">
    <vt:lpwstr/>
  </property>
</Properties>
</file>