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09B" w:rsidRPr="00972D38" w:rsidRDefault="00C6109B" w:rsidP="00972D38">
      <w:pPr>
        <w:spacing w:after="0" w:line="240" w:lineRule="auto"/>
        <w:ind w:firstLine="720"/>
        <w:jc w:val="both"/>
        <w:rPr>
          <w:rFonts w:ascii="Arial" w:eastAsia="Times New Roman" w:hAnsi="Arial" w:cs="Arial"/>
          <w:noProof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9CFF613" wp14:editId="0A1FFB8A">
            <wp:simplePos x="0" y="0"/>
            <wp:positionH relativeFrom="margin">
              <wp:posOffset>4647565</wp:posOffset>
            </wp:positionH>
            <wp:positionV relativeFrom="margin">
              <wp:posOffset>-452120</wp:posOffset>
            </wp:positionV>
            <wp:extent cx="739140" cy="2600325"/>
            <wp:effectExtent l="0" t="0" r="381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D38"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t>O direitos da mulher garantem a ela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decidir quando e com quem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quer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filhos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atendimento seguro e humanizado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essencial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nesse momento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delicado e importante na vida de uma pessoa. O planejamento adequado e conhecer seus direitos são passos fundamentais para uma gravidez saudável e segura.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40BA5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 você deseja conhecer mais sobre gravidez ou pretende fazer um planejamento a respeito do seu futuro ou se até mesmo não deseja ter filhos, mas tem curiosidade no assunto você está no lugar certo. </w:t>
      </w:r>
    </w:p>
    <w:p w:rsidR="00C6109B" w:rsidRPr="00972D38" w:rsidRDefault="00C6109B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Pré-Natal</w:t>
      </w:r>
    </w:p>
    <w:p w:rsidR="00C6109B" w:rsidRPr="00972D38" w:rsidRDefault="000C4D93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64B4DB01" wp14:editId="0942B08D">
            <wp:simplePos x="0" y="0"/>
            <wp:positionH relativeFrom="margin">
              <wp:posOffset>3484245</wp:posOffset>
            </wp:positionH>
            <wp:positionV relativeFrom="margin">
              <wp:posOffset>2413000</wp:posOffset>
            </wp:positionV>
            <wp:extent cx="2456180" cy="1814830"/>
            <wp:effectExtent l="0" t="0" r="127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5A3961" w:rsidP="00840B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Um pré-natal bem acompanhado traz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melhor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saúde para a mãe e bebê</w:t>
      </w:r>
      <w:r w:rsidR="000C4D93" w:rsidRP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ser feito até o final da gestação.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 Quanto mais cedo o pré-natal começa na gestação melhor é para a mulher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por esse motivo é sempre bom </w:t>
      </w:r>
      <w:proofErr w:type="gramStart"/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fica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atenta</w:t>
      </w:r>
      <w:proofErr w:type="gramEnd"/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sinais como o atraso da menstruação, náuseas, vômitos, tontura, saliva em excesso,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mudança de apetite, 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entre outros.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0C4D93" w:rsidRDefault="000C4D93" w:rsidP="000C4D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7DC1651F" wp14:editId="7F516466">
            <wp:simplePos x="0" y="0"/>
            <wp:positionH relativeFrom="margin">
              <wp:posOffset>3803650</wp:posOffset>
            </wp:positionH>
            <wp:positionV relativeFrom="margin">
              <wp:posOffset>4090035</wp:posOffset>
            </wp:positionV>
            <wp:extent cx="1696720" cy="1995170"/>
            <wp:effectExtent l="0" t="0" r="0" b="508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99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 </w:t>
      </w:r>
    </w:p>
    <w:p w:rsidR="00C6109B" w:rsidRPr="00972D38" w:rsidRDefault="000C4D93" w:rsidP="000C4D93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acordo com a 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OMS (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Organização Mundial da Saúde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gestações de baixo risco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número de consultas no pré-natal deve ser de no mínimo seis, caso seja uma gravidez de risco o atendimento deve ser mais atencioso.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Durante a gestação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vacinas também são importantes para proteger a mamãe e o bebê. Algumas das vacinas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recomendadas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pelo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Programa Nacional de Imunização (PNI)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incluem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vacina 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ntitetânica, contra hepatite B, gripe,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difteria e coqueluche.</w:t>
      </w:r>
      <w:r w:rsidR="00BC1A28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C6109B" w:rsidRPr="00972D38" w:rsidRDefault="00C6109B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90864" w:rsidRPr="00972D38" w:rsidRDefault="00290864" w:rsidP="00C6109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4A3FC0BA" wp14:editId="0AD16C4D">
            <wp:simplePos x="0" y="0"/>
            <wp:positionH relativeFrom="margin">
              <wp:posOffset>3896995</wp:posOffset>
            </wp:positionH>
            <wp:positionV relativeFrom="margin">
              <wp:posOffset>6471285</wp:posOffset>
            </wp:positionV>
            <wp:extent cx="2038985" cy="1586865"/>
            <wp:effectExtent l="0" t="0" r="0" b="0"/>
            <wp:wrapSquare wrapText="bothSides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0C4D93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 mulher precisa seguir orientações de como se alimentar para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uma gravidez sau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dável. Ela deve tomar pelo menos três refeições e comer dois lanches saudáveis por dia para evitar ficar mais de três horas sem comer.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 ingeridos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6 a 8 copos de água por di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a. Já os r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efrigerante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alimentos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sucos industrializados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devem ser evitados</w:t>
      </w:r>
      <w:r w:rsidR="000C4D93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Alimentos ricos em ferro e vitamina C são fundamentais durante a gestão e necessitam ser consumidos todos os dias. Além do consumo de ferro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grávida pode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receber suplementação de sulfato ferroso e ácido fólico.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Sempre bom deixar claro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usar drogas, fumar cigarros ou beber bebidas alcoólicas durante a gestação e amamentação</w:t>
      </w:r>
      <w:r w:rsidR="000C4D9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9086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é prejudicial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à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vida da mulher e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bebê prejudicando o seu desenvolvimento.</w:t>
      </w:r>
    </w:p>
    <w:p w:rsidR="00872604" w:rsidRPr="00972D38" w:rsidRDefault="00872604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C4D93" w:rsidRDefault="000C4D93" w:rsidP="008726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41F258F7" wp14:editId="094BD08E">
            <wp:simplePos x="0" y="0"/>
            <wp:positionH relativeFrom="margin">
              <wp:posOffset>3950970</wp:posOffset>
            </wp:positionH>
            <wp:positionV relativeFrom="margin">
              <wp:posOffset>181610</wp:posOffset>
            </wp:positionV>
            <wp:extent cx="1873250" cy="1485265"/>
            <wp:effectExtent l="0" t="0" r="0" b="63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485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Boas práticas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envolvem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escovar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dentes depois de comer e antes de dormir, pois neste período as gengivas ficam mais sensíveis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omar sol expondo os seios e realizar ex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ercícios leves como </w:t>
      </w:r>
      <w:r w:rsidR="004A228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caminhadas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fortalecer o períneo 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facilitar a passagem do bebê na hora do parto são altamente recomendados.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0341F0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pode manter relações sexuais durante a gravidez desde que se sinta confortável, não sinta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dor na barriga ou na vagina,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tenha sangramento ou que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bolsa d’água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não esteja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rompida.  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0341F0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8480" behindDoc="0" locked="0" layoutInCell="1" allowOverlap="1" wp14:anchorId="6F946BA1" wp14:editId="2BF200E4">
            <wp:simplePos x="0" y="0"/>
            <wp:positionH relativeFrom="margin">
              <wp:posOffset>4561205</wp:posOffset>
            </wp:positionH>
            <wp:positionV relativeFrom="margin">
              <wp:posOffset>2288540</wp:posOffset>
            </wp:positionV>
            <wp:extent cx="1202690" cy="2172335"/>
            <wp:effectExtent l="0" t="0" r="0" b="0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217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sintomas mais comuns durante a gravidez são o sangramento da ge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ngiva, enjoos e vômitos,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câimbras e formigamentos nas pernas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intestino </w:t>
      </w:r>
      <w:proofErr w:type="gramStart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tende  a</w:t>
      </w:r>
      <w:proofErr w:type="gramEnd"/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ficar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isso, é recomendável comer alimentos integrais ricos em fibras e frutas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Nesse período,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sente sono e tontura. Desde o início até o final da gestação é comum sentir mais vontade de urinar, também é comum o aumento da secreção vagina</w:t>
      </w:r>
      <w:r w:rsidR="005A39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final da gravidez podem surgir dores na coluna e na barriga.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1A5FCC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0" locked="0" layoutInCell="1" allowOverlap="1" wp14:anchorId="057BD407" wp14:editId="7A81D014">
            <wp:simplePos x="0" y="0"/>
            <wp:positionH relativeFrom="margin">
              <wp:posOffset>4739005</wp:posOffset>
            </wp:positionH>
            <wp:positionV relativeFrom="margin">
              <wp:posOffset>5027930</wp:posOffset>
            </wp:positionV>
            <wp:extent cx="810260" cy="2884805"/>
            <wp:effectExtent l="0" t="0" r="889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88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Parto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>O trabalho de parto po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durar de oito a doze horas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ranquilidade e confiança ajudam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diminuir esse período,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que ocorrem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duas a três contraç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ões uterinas a cada dez minutos 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perda de líquido pela vag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ina (rompimento da bolsa d'água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). Caso alguma dessas situações aconteça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correr para a maternidade e se preparar para um dos momentos mais marcantes de sua vida.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gestante tem direito ao conhecimento e vinculação à maternidade e a um acompanhante de sua escolha. </w:t>
      </w: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melhores posições para o parto são de cócoras, de joelhos ou em pé, mas cada mulher deve encontrar a melhor posição. Se após o parto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mulher apresentar dor na parte de baixo da barriga, sangramento com cheiro desagradável e </w:t>
      </w:r>
      <w:r w:rsidR="0087260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febre,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procurar rapidamente uma unidade de saúde, pois isso indica uma possível infecção e deve ser tratada. </w:t>
      </w: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52FA7" w:rsidRPr="00972D38" w:rsidRDefault="00A52FA7" w:rsidP="00872604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BE1C6E" w:rsidRPr="00972D38" w:rsidRDefault="00BE1C6E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8726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0341F0" w:rsidRDefault="00BE1C6E" w:rsidP="000341F0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0528" behindDoc="0" locked="0" layoutInCell="1" allowOverlap="1" wp14:anchorId="2006D473" wp14:editId="41110D7A">
            <wp:simplePos x="0" y="0"/>
            <wp:positionH relativeFrom="margin">
              <wp:posOffset>4073525</wp:posOffset>
            </wp:positionH>
            <wp:positionV relativeFrom="margin">
              <wp:posOffset>-50800</wp:posOffset>
            </wp:positionV>
            <wp:extent cx="1640205" cy="2538095"/>
            <wp:effectExtent l="0" t="0" r="0" b="0"/>
            <wp:wrapSquare wrapText="bothSides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53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é muito importa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nte para o bebê e para a mulher. É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maneira gratuita de manter a criança alimentada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que o leite materno protege contra várias doenças. A mãe se beneficia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disso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pois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amamentação ajuda a reduzir o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peso mais rápido após o parto e a fazer com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útero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volte ao tamanho normal,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além de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minui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riscos de hemorragia,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anemia,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diabetes e câncer de mama.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Caso a mulher produza mais leite do que o bebê 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precise,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 pode ser uma doadora, bast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ir a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 posto de coleta ou banco de leite perto de sua casa. Esse leite será u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sado por crianças que não puderam ser amamentadas. Mães </w:t>
      </w:r>
      <w:r w:rsidR="000341F0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portadoras do HIV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ou HTLV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por exemplo,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deve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amamentar e t</w:t>
      </w:r>
      <w:r w:rsidR="004A22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ê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o direito de receber gratuitamente, pelo SUS, uma fórmula infantil para alimentar a criança.</w:t>
      </w:r>
    </w:p>
    <w:p w:rsidR="00C6109B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5FBE1FB5" wp14:editId="1BD33D7F">
            <wp:simplePos x="0" y="0"/>
            <wp:positionH relativeFrom="margin">
              <wp:posOffset>4606925</wp:posOffset>
            </wp:positionH>
            <wp:positionV relativeFrom="margin">
              <wp:posOffset>3232785</wp:posOffset>
            </wp:positionV>
            <wp:extent cx="1252855" cy="1859915"/>
            <wp:effectExtent l="0" t="0" r="4445" b="6985"/>
            <wp:wrapSquare wrapText="bothSides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85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As gestantes possuem alguns direitos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devem reivindica-los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durante a gestação e também após o parto como prioridade nas filas e de assento nos transportes públicos. </w:t>
      </w:r>
    </w:p>
    <w:p w:rsidR="000341F0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Toda gestante tem direito a estabilidade no emprego desde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começo da gestação até os cinco meses após o parto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isso não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ocorra,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ela tem direito a indenização dos salários respectivos do período. </w:t>
      </w:r>
      <w:r w:rsidR="00053B84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gravidez deve ser com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provada por exame laboratorial.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pós a confirmação da gravidez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deve apresentar o 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exame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o atestado fornecido pelo médico para o seu empregador. </w:t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D01AA" w:rsidRPr="00972D38" w:rsidRDefault="00FD01AA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A5FCC" w:rsidRPr="00972D38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3E75BB96" wp14:editId="45AA5025">
            <wp:simplePos x="0" y="0"/>
            <wp:positionH relativeFrom="margin">
              <wp:posOffset>3994785</wp:posOffset>
            </wp:positionH>
            <wp:positionV relativeFrom="margin">
              <wp:posOffset>5614670</wp:posOffset>
            </wp:positionV>
            <wp:extent cx="1552575" cy="1812925"/>
            <wp:effectExtent l="0" t="0" r="9525" b="0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CC"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C6109B" w:rsidRPr="00972D38" w:rsidRDefault="001A5FCC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mulher também tem direito a licença maternidade que pode começar no 8° mês de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gravidez durante o período determinado pelo médico. Também é assegurado à mulher duas dispensas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30 minutos cada durante o dia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trabalho para a amamentação até que o bebê complete seis meses. O pai também tem direito a uma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licença-maternidade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cinco dias log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após o nascimento da criança e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tem direito de participar do pré-natal e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ser acompanhante da gestante na </w:t>
      </w:r>
      <w:r w:rsidR="00C6109B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maternidade.   </w:t>
      </w: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341F0" w:rsidRDefault="000341F0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3B84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Gravidez na Adolescência</w:t>
      </w:r>
    </w:p>
    <w:p w:rsidR="00C6109B" w:rsidRPr="00972D38" w:rsidRDefault="00053B84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3600" behindDoc="0" locked="0" layoutInCell="1" allowOverlap="1" wp14:anchorId="7CF00277" wp14:editId="1E9B7CEE">
            <wp:simplePos x="0" y="0"/>
            <wp:positionH relativeFrom="margin">
              <wp:posOffset>5062855</wp:posOffset>
            </wp:positionH>
            <wp:positionV relativeFrom="margin">
              <wp:posOffset>74295</wp:posOffset>
            </wp:positionV>
            <wp:extent cx="1036320" cy="2164715"/>
            <wp:effectExtent l="0" t="0" r="0" b="6985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109B" w:rsidRPr="00972D38" w:rsidRDefault="00C6109B" w:rsidP="00A52FA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</w:t>
      </w:r>
      <w:r w:rsidR="001A5FCC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Brasil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dados apontam tendência de queda na taxa de gravidez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mas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ainda está acima da média da América. D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acordo com o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 de Informação sobre Nascidos Vivos (SINASC</w:t>
      </w:r>
      <w:proofErr w:type="gramStart"/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proofErr w:type="gramEnd"/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aponta que o caso de gravid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ez entre 10 a 19 anos no período de 2000 a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2016 caiu 33%, porém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 dados ainda assustam</w:t>
      </w:r>
      <w:r w:rsidR="00053B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C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erca de 390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D01AA"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mil </w:t>
      </w:r>
      <w:r w:rsidRPr="00972D3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crianças filhas de mães adolescentes nasceram em 2018.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estatística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é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5166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preocupante, </w:t>
      </w:r>
      <w:r w:rsidR="000341F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já que a gravidez é uma das maiores causas da evasão escolar e acentua um processo de pobreza para essas jovens.</w:t>
      </w: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</w:p>
    <w:p w:rsidR="000341F0" w:rsidRDefault="000341F0" w:rsidP="00A52F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  <w:bookmarkStart w:id="0" w:name="_GoBack"/>
      <w:bookmarkEnd w:id="0"/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http://portalarquivos2.saude.gov.br/images/pdf/2018/agosto/31/Caderneta-da-Gestante-2018.pdf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341F0">
        <w:rPr>
          <w:rFonts w:ascii="Arial" w:hAnsi="Arial" w:cs="Arial"/>
          <w:sz w:val="24"/>
          <w:szCs w:val="24"/>
        </w:rPr>
        <w:t>http://www.redeblh.fiocruz.br/media/conversando_gestante[</w:t>
      </w:r>
      <w:proofErr w:type="gramEnd"/>
      <w:r w:rsidRPr="000341F0">
        <w:rPr>
          <w:rFonts w:ascii="Arial" w:hAnsi="Arial" w:cs="Arial"/>
          <w:sz w:val="24"/>
          <w:szCs w:val="24"/>
        </w:rPr>
        <w:t>1].pdf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http://www.telessaude.hc.ufmg.br/ginecologiaeobstetricia/orientacoes_gerais_sobre_a_gestacao.pdf</w:t>
      </w:r>
    </w:p>
    <w:p w:rsidR="000341F0" w:rsidRPr="000341F0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https://gauchazh.clicrbs.com.br/saude/noticia/2019/02/ministerio-da-saude-faz-levantamento-sobre-casos-de-gravidez-nas-escolas-cjsksywdq01xy01p861v9dj9f.html</w:t>
      </w:r>
    </w:p>
    <w:p w:rsidR="000341F0" w:rsidRPr="00972D38" w:rsidRDefault="000341F0" w:rsidP="000341F0">
      <w:pPr>
        <w:jc w:val="both"/>
        <w:rPr>
          <w:rFonts w:ascii="Arial" w:hAnsi="Arial" w:cs="Arial"/>
          <w:sz w:val="24"/>
          <w:szCs w:val="24"/>
        </w:rPr>
      </w:pPr>
      <w:r w:rsidRPr="000341F0">
        <w:rPr>
          <w:rFonts w:ascii="Arial" w:hAnsi="Arial" w:cs="Arial"/>
          <w:sz w:val="24"/>
          <w:szCs w:val="24"/>
        </w:rPr>
        <w:t>http://portalms.saude.gov.br/saude-para-voce/saude-da-mulher/caderneta-da-gestante</w:t>
      </w:r>
    </w:p>
    <w:sectPr w:rsidR="000341F0" w:rsidRPr="00972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09B"/>
    <w:rsid w:val="000341F0"/>
    <w:rsid w:val="00053B84"/>
    <w:rsid w:val="000916C3"/>
    <w:rsid w:val="000C4D93"/>
    <w:rsid w:val="001A5FCC"/>
    <w:rsid w:val="00290864"/>
    <w:rsid w:val="004A228C"/>
    <w:rsid w:val="005A3961"/>
    <w:rsid w:val="00604961"/>
    <w:rsid w:val="00766AC8"/>
    <w:rsid w:val="007E0D96"/>
    <w:rsid w:val="00840BA5"/>
    <w:rsid w:val="00872604"/>
    <w:rsid w:val="00972D38"/>
    <w:rsid w:val="00A51664"/>
    <w:rsid w:val="00A52FA7"/>
    <w:rsid w:val="00AF5223"/>
    <w:rsid w:val="00BC1A28"/>
    <w:rsid w:val="00BE1C6E"/>
    <w:rsid w:val="00C6109B"/>
    <w:rsid w:val="00CF6EA6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6127"/>
  <w15:docId w15:val="{211E24FB-5F15-47CB-AEB4-23F68EDB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C6109B"/>
  </w:style>
  <w:style w:type="paragraph" w:styleId="Textodebalo">
    <w:name w:val="Balloon Text"/>
    <w:basedOn w:val="Normal"/>
    <w:link w:val="TextodebaloChar"/>
    <w:uiPriority w:val="99"/>
    <w:semiHidden/>
    <w:unhideWhenUsed/>
    <w:rsid w:val="00C61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1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1057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Gitzel</cp:lastModifiedBy>
  <cp:revision>10</cp:revision>
  <dcterms:created xsi:type="dcterms:W3CDTF">2019-04-11T14:51:00Z</dcterms:created>
  <dcterms:modified xsi:type="dcterms:W3CDTF">2019-04-22T01:18:00Z</dcterms:modified>
</cp:coreProperties>
</file>