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7A2A" w:rsidRDefault="00000000" w14:paraId="30C84BFD" w14:textId="77777777">
      <w:pPr>
        <w:jc w:val="center"/>
      </w:pPr>
      <w:r>
        <w:rPr>
          <w:b/>
          <w:sz w:val="28"/>
        </w:rPr>
        <w:t>Blockfinity Advisors</w:t>
      </w:r>
    </w:p>
    <w:p w:rsidR="00347A2A" w:rsidRDefault="00000000" w14:paraId="0F17F411" w14:textId="77777777">
      <w:pPr>
        <w:jc w:val="center"/>
      </w:pPr>
      <w:r>
        <w:rPr>
          <w:i/>
          <w:sz w:val="24"/>
        </w:rPr>
        <w:t>Research &amp; Market Intelligence</w:t>
      </w:r>
    </w:p>
    <w:p w:rsidR="00347A2A" w:rsidRDefault="00347A2A" w14:paraId="24FAEAC6" w14:textId="77777777"/>
    <w:p w:rsidR="00347A2A" w:rsidRDefault="00000000" w14:paraId="490D630E" w14:textId="77777777">
      <w:pPr>
        <w:jc w:val="center"/>
      </w:pPr>
      <w:r>
        <w:rPr>
          <w:b/>
          <w:sz w:val="48"/>
        </w:rPr>
        <w:t>BP2PIM — MVP Scope v1</w:t>
      </w:r>
    </w:p>
    <w:p w:rsidR="00347A2A" w:rsidRDefault="00000000" w14:paraId="219DE19C" w14:textId="77777777">
      <w:pPr>
        <w:jc w:val="center"/>
      </w:pPr>
      <w:r>
        <w:rPr>
          <w:sz w:val="28"/>
        </w:rPr>
        <w:t>Bolivia P2P Intelligence Monitor</w:t>
      </w:r>
    </w:p>
    <w:p w:rsidR="00347A2A" w:rsidRDefault="00347A2A" w14:paraId="40E4E920" w14:textId="77777777"/>
    <w:tbl>
      <w:tblPr>
        <w:tblStyle w:val="Tablaconcuadrcula"/>
        <w:tblW w:w="0" w:type="auto"/>
        <w:jc w:val="center"/>
        <w:tblLook w:val="04A0" w:firstRow="1" w:lastRow="0" w:firstColumn="1" w:lastColumn="0" w:noHBand="0" w:noVBand="1"/>
      </w:tblPr>
      <w:tblGrid>
        <w:gridCol w:w="4873"/>
        <w:gridCol w:w="4873"/>
      </w:tblGrid>
      <w:tr w:rsidR="00347A2A" w14:paraId="27C1423B" w14:textId="77777777">
        <w:trPr>
          <w:jc w:val="center"/>
        </w:trPr>
        <w:tc>
          <w:tcPr>
            <w:tcW w:w="4873" w:type="dxa"/>
            <w:shd w:val="clear" w:color="auto" w:fill="D9EAF7"/>
            <w:vAlign w:val="center"/>
          </w:tcPr>
          <w:p w:rsidR="00347A2A" w:rsidRDefault="00000000" w14:paraId="28D04718" w14:textId="77777777">
            <w:r>
              <w:t>Clasificación</w:t>
            </w:r>
          </w:p>
        </w:tc>
        <w:tc>
          <w:tcPr>
            <w:tcW w:w="4873" w:type="dxa"/>
            <w:vAlign w:val="center"/>
          </w:tcPr>
          <w:p w:rsidR="00347A2A" w:rsidRDefault="00000000" w14:paraId="59442EB9" w14:textId="77777777">
            <w:r>
              <w:t>Confidencial — uso interno</w:t>
            </w:r>
          </w:p>
        </w:tc>
      </w:tr>
      <w:tr w:rsidR="00347A2A" w14:paraId="36C88662" w14:textId="77777777">
        <w:trPr>
          <w:jc w:val="center"/>
        </w:trPr>
        <w:tc>
          <w:tcPr>
            <w:tcW w:w="4873" w:type="dxa"/>
            <w:shd w:val="clear" w:color="auto" w:fill="D9EAF7"/>
            <w:vAlign w:val="center"/>
          </w:tcPr>
          <w:p w:rsidR="00347A2A" w:rsidRDefault="00000000" w14:paraId="3C168ECD" w14:textId="77777777">
            <w:r>
              <w:t>Versión</w:t>
            </w:r>
          </w:p>
        </w:tc>
        <w:tc>
          <w:tcPr>
            <w:tcW w:w="4873" w:type="dxa"/>
            <w:vAlign w:val="center"/>
          </w:tcPr>
          <w:p w:rsidR="00347A2A" w:rsidRDefault="00000000" w14:paraId="48711F3F" w14:textId="77777777">
            <w:r>
              <w:t>v1.0</w:t>
            </w:r>
          </w:p>
        </w:tc>
      </w:tr>
      <w:tr w:rsidR="00347A2A" w14:paraId="5BE89C5C" w14:textId="77777777">
        <w:trPr>
          <w:jc w:val="center"/>
        </w:trPr>
        <w:tc>
          <w:tcPr>
            <w:tcW w:w="4873" w:type="dxa"/>
            <w:shd w:val="clear" w:color="auto" w:fill="D9EAF7"/>
            <w:vAlign w:val="center"/>
          </w:tcPr>
          <w:p w:rsidR="00347A2A" w:rsidRDefault="00000000" w14:paraId="45D836EB" w14:textId="77777777">
            <w:r>
              <w:t>Fecha</w:t>
            </w:r>
          </w:p>
        </w:tc>
        <w:tc>
          <w:tcPr>
            <w:tcW w:w="4873" w:type="dxa"/>
            <w:vAlign w:val="center"/>
          </w:tcPr>
          <w:p w:rsidR="00347A2A" w:rsidRDefault="00000000" w14:paraId="12BF9CA2" w14:textId="77777777">
            <w:r>
              <w:t>07 de mayo de 2026</w:t>
            </w:r>
          </w:p>
        </w:tc>
      </w:tr>
      <w:tr w:rsidR="00347A2A" w14:paraId="34407046" w14:textId="77777777">
        <w:trPr>
          <w:jc w:val="center"/>
        </w:trPr>
        <w:tc>
          <w:tcPr>
            <w:tcW w:w="4873" w:type="dxa"/>
            <w:shd w:val="clear" w:color="auto" w:fill="D9EAF7"/>
            <w:vAlign w:val="center"/>
          </w:tcPr>
          <w:p w:rsidR="00347A2A" w:rsidRDefault="00000000" w14:paraId="05C36764" w14:textId="77777777">
            <w:r>
              <w:t>Estado</w:t>
            </w:r>
          </w:p>
        </w:tc>
        <w:tc>
          <w:tcPr>
            <w:tcW w:w="4873" w:type="dxa"/>
            <w:vAlign w:val="center"/>
          </w:tcPr>
          <w:p w:rsidR="00347A2A" w:rsidRDefault="00000000" w14:paraId="3462255F" w14:textId="77777777">
            <w:r>
              <w:t>Documento de alcance del MVP</w:t>
            </w:r>
          </w:p>
        </w:tc>
      </w:tr>
    </w:tbl>
    <w:p w:rsidR="00347A2A" w:rsidRDefault="00347A2A" w14:paraId="27200134" w14:textId="77777777"/>
    <w:p w:rsidR="00347A2A" w:rsidRDefault="00000000" w14:paraId="11DADE37" w14:textId="77777777">
      <w:pPr>
        <w:jc w:val="center"/>
      </w:pPr>
      <w:r>
        <w:rPr>
          <w:b/>
        </w:rPr>
        <w:t>Documento interno para revisión ejecutiva</w:t>
      </w:r>
    </w:p>
    <w:p w:rsidR="00347A2A" w:rsidRDefault="00000000" w14:paraId="148BB1E9" w14:textId="77777777">
      <w:pPr>
        <w:jc w:val="center"/>
      </w:pPr>
      <w:r>
        <w:rPr>
          <w:i/>
        </w:rPr>
        <w:t>Preparado para la validación del alcance funcional, arquitectónico y operativo del producto.</w:t>
      </w:r>
    </w:p>
    <w:p w:rsidR="00347A2A" w:rsidRDefault="00000000" w14:paraId="4E34E786" w14:textId="77777777">
      <w:r>
        <w:br w:type="page"/>
      </w:r>
    </w:p>
    <w:p w:rsidR="00347A2A" w:rsidRDefault="00000000" w14:paraId="5EA2DC24" w14:textId="77777777">
      <w:pPr>
        <w:pStyle w:val="Ttulo1"/>
      </w:pPr>
      <w:r>
        <w:lastRenderedPageBreak/>
        <w:t>Índice</w:t>
      </w:r>
    </w:p>
    <w:p w:rsidR="00347A2A" w:rsidRDefault="00000000" w14:paraId="28E43077" w14:textId="77777777">
      <w:pPr>
        <w:ind w:left="340"/>
      </w:pPr>
      <w:r>
        <w:t>1. Resumen ejecutivo</w:t>
      </w:r>
    </w:p>
    <w:p w:rsidR="00347A2A" w:rsidRDefault="00000000" w14:paraId="55240179" w14:textId="77777777">
      <w:pPr>
        <w:ind w:left="340"/>
      </w:pPr>
      <w:r>
        <w:t>2. Objetivo y alcance del MVP</w:t>
      </w:r>
    </w:p>
    <w:p w:rsidR="00347A2A" w:rsidRDefault="00000000" w14:paraId="61595A4B" w14:textId="77777777">
      <w:pPr>
        <w:ind w:left="340"/>
      </w:pPr>
      <w:r>
        <w:t>3. Arquitectura funcional y definición por tier</w:t>
      </w:r>
    </w:p>
    <w:p w:rsidR="00347A2A" w:rsidRDefault="00000000" w14:paraId="3BE9D932" w14:textId="77777777">
      <w:pPr>
        <w:ind w:left="340"/>
      </w:pPr>
      <w:r>
        <w:t>4. Suite de índices propietarios del MVP</w:t>
      </w:r>
    </w:p>
    <w:p w:rsidR="00347A2A" w:rsidRDefault="00000000" w14:paraId="153E26DD" w14:textId="77777777">
      <w:pPr>
        <w:ind w:left="340"/>
      </w:pPr>
      <w:r>
        <w:t>5. Módulos iniciales y lógica de navegación</w:t>
      </w:r>
    </w:p>
    <w:p w:rsidR="00347A2A" w:rsidRDefault="00000000" w14:paraId="0C659BA5" w14:textId="77777777">
      <w:pPr>
        <w:ind w:left="340"/>
      </w:pPr>
      <w:r>
        <w:t>6. Lógica de visualización y consumo institucional</w:t>
      </w:r>
    </w:p>
    <w:p w:rsidR="00347A2A" w:rsidRDefault="00000000" w14:paraId="3110B4A0" w14:textId="77777777">
      <w:pPr>
        <w:ind w:left="340"/>
      </w:pPr>
      <w:r>
        <w:t>7. Dependencias de datos y operación</w:t>
      </w:r>
    </w:p>
    <w:p w:rsidR="00347A2A" w:rsidRDefault="00000000" w14:paraId="68EE33FE" w14:textId="77777777">
      <w:pPr>
        <w:ind w:left="340"/>
      </w:pPr>
      <w:r>
        <w:t>8. Fuera de alcance para fases posteriores</w:t>
      </w:r>
    </w:p>
    <w:p w:rsidR="00347A2A" w:rsidRDefault="00000000" w14:paraId="154D7742" w14:textId="77777777">
      <w:pPr>
        <w:ind w:left="340"/>
      </w:pPr>
      <w:r>
        <w:t>9. Consideraciones operativas</w:t>
      </w:r>
    </w:p>
    <w:p w:rsidR="00347A2A" w:rsidRDefault="00000000" w14:paraId="57E4EC9A" w14:textId="77777777">
      <w:r>
        <w:br w:type="page"/>
      </w:r>
    </w:p>
    <w:p w:rsidR="00347A2A" w:rsidRDefault="00000000" w14:paraId="0455B0AF" w14:textId="77777777">
      <w:pPr>
        <w:pStyle w:val="Ttulo1"/>
      </w:pPr>
      <w:r>
        <w:lastRenderedPageBreak/>
        <w:t>1. Resumen ejecutivo</w:t>
      </w:r>
    </w:p>
    <w:p w:rsidR="00347A2A" w:rsidRDefault="00000000" w14:paraId="6667C9CB" w14:textId="77777777">
      <w:r>
        <w:t>BP2PIM (Bolivia P2P Intelligence Monitor) es la primera versión operativa de un producto institucional de inteligencia sobre el mercado P2P de activos virtuales en Bolivia. El MVP v1 consolida la arquitectura ya desarrollada en la plataforma, ordena sus módulos por tier y define una primera entrega comercialmente vendible, metodológicamente defendible y operativamente sostenible.</w:t>
      </w:r>
    </w:p>
    <w:p w:rsidR="00347A2A" w:rsidRDefault="00000000" w14:paraId="36B54EA2" w14:textId="25BCCF1D">
      <w:r>
        <w:t>Este documento no redefine la visión estratégica de largo plazo; establece el alcance real de la versión inicial del producto. En esta versión, el MVP incluye los 1</w:t>
      </w:r>
      <w:r w:rsidR="00C734F6">
        <w:t>3</w:t>
      </w:r>
      <w:r>
        <w:t xml:space="preserve"> índices propietarios aprobados en la arquitectura vigente, tres niveles de consumo claramente diferenciados y una lógica de visualización orientada a consumo ejecutivo, analítico y regulatorio.</w:t>
      </w:r>
    </w:p>
    <w:p w:rsidR="00347A2A" w:rsidRDefault="00000000" w14:paraId="6496672E" w14:textId="77777777">
      <w:r>
        <w:t>La prioridad de esta versión es convertir una arquitectura preliminar en un producto coherente: con jerarquía de información clara, módulos consistentes, visualizaciones entendibles por tipo de usuario y una base metodológica suficiente para revisión interna y validación ejecutiva.</w:t>
      </w:r>
    </w:p>
    <w:p w:rsidR="00347A2A" w:rsidRDefault="00000000" w14:paraId="790130BD" w14:textId="77777777">
      <w:pPr>
        <w:pStyle w:val="Ttulo1"/>
      </w:pPr>
      <w:r>
        <w:t>2. Objetivo y alcance del MVP</w:t>
      </w:r>
    </w:p>
    <w:p w:rsidR="00347A2A" w:rsidRDefault="00000000" w14:paraId="3DB7CB7B" w14:textId="73201955">
      <w:r w:rsidRPr="00C734F6">
        <w:rPr>
          <w:b/>
          <w:bCs/>
        </w:rPr>
        <w:t>Objetivo general</w:t>
      </w:r>
      <w:r w:rsidR="00C734F6">
        <w:t>:</w:t>
      </w:r>
      <w:r>
        <w:t xml:space="preserve"> Diseñar y consolidar la primera versión operativa de BP2PIM como plataforma de inteligencia institucional sobre el mercado P2P, con entrega diferenciada por niveles de usuario y un marco metodológico común.</w:t>
      </w:r>
    </w:p>
    <w:p w:rsidR="00347A2A" w:rsidRDefault="00000000" w14:paraId="4F05FB3C" w14:textId="08085259">
      <w:r w:rsidRPr="00C734F6">
        <w:rPr>
          <w:b/>
          <w:bCs/>
        </w:rPr>
        <w:t>Criterio de alcance</w:t>
      </w:r>
      <w:r w:rsidRPr="00C734F6" w:rsidR="00C734F6">
        <w:rPr>
          <w:b/>
          <w:bCs/>
        </w:rPr>
        <w:t>:</w:t>
      </w:r>
      <w:r w:rsidR="00C734F6">
        <w:t xml:space="preserve"> </w:t>
      </w:r>
      <w:r>
        <w:t>En el MVP v1 entran los componentes necesarios para que el producto pueda ser consumido, entendido y validado a nivel ejecutivo, analítico y regulatorio. Quedan fuera, por diseño, las capacidades avanzadas que elevan la complejidad operativa sin ser indispensables para la primera versión comercial.</w:t>
      </w:r>
    </w:p>
    <w:tbl>
      <w:tblPr>
        <w:tblStyle w:val="Tablaconcuadrcula"/>
        <w:tblW w:w="0" w:type="auto"/>
        <w:jc w:val="center"/>
        <w:tblLook w:val="04A0" w:firstRow="1" w:lastRow="0" w:firstColumn="1" w:lastColumn="0" w:noHBand="0" w:noVBand="1"/>
      </w:tblPr>
      <w:tblGrid>
        <w:gridCol w:w="2436"/>
        <w:gridCol w:w="2436"/>
        <w:gridCol w:w="2436"/>
        <w:gridCol w:w="2436"/>
      </w:tblGrid>
      <w:tr w:rsidR="00347A2A" w14:paraId="3508777B" w14:textId="77777777">
        <w:trPr>
          <w:tblHeader/>
          <w:jc w:val="center"/>
        </w:trPr>
        <w:tc>
          <w:tcPr>
            <w:tcW w:w="2436" w:type="dxa"/>
            <w:shd w:val="clear" w:color="auto" w:fill="D9EAF7"/>
          </w:tcPr>
          <w:p w:rsidR="00347A2A" w:rsidRDefault="00000000" w14:paraId="33840690" w14:textId="77777777">
            <w:r>
              <w:t>Elemento</w:t>
            </w:r>
          </w:p>
        </w:tc>
        <w:tc>
          <w:tcPr>
            <w:tcW w:w="2436" w:type="dxa"/>
            <w:shd w:val="clear" w:color="auto" w:fill="D9EAF7"/>
          </w:tcPr>
          <w:p w:rsidR="00347A2A" w:rsidRDefault="00000000" w14:paraId="6AFC8D04" w14:textId="77777777">
            <w:r>
              <w:t>Incluido en MVP</w:t>
            </w:r>
          </w:p>
        </w:tc>
        <w:tc>
          <w:tcPr>
            <w:tcW w:w="2436" w:type="dxa"/>
            <w:shd w:val="clear" w:color="auto" w:fill="D9EAF7"/>
          </w:tcPr>
          <w:p w:rsidR="00347A2A" w:rsidRDefault="00000000" w14:paraId="75BAAFF6" w14:textId="77777777">
            <w:r>
              <w:t>Forma de consumo</w:t>
            </w:r>
          </w:p>
        </w:tc>
        <w:tc>
          <w:tcPr>
            <w:tcW w:w="2436" w:type="dxa"/>
            <w:shd w:val="clear" w:color="auto" w:fill="D9EAF7"/>
          </w:tcPr>
          <w:p w:rsidR="00347A2A" w:rsidRDefault="00000000" w14:paraId="15FD6495" w14:textId="77777777">
            <w:r>
              <w:t>Notas</w:t>
            </w:r>
          </w:p>
        </w:tc>
      </w:tr>
      <w:tr w:rsidR="00347A2A" w14:paraId="6C51D0C5" w14:textId="77777777">
        <w:trPr>
          <w:jc w:val="center"/>
        </w:trPr>
        <w:tc>
          <w:tcPr>
            <w:tcW w:w="2436" w:type="dxa"/>
          </w:tcPr>
          <w:p w:rsidR="00347A2A" w:rsidRDefault="00000000" w14:paraId="20DC6AE0" w14:textId="77777777">
            <w:r>
              <w:t>Tier 1</w:t>
            </w:r>
          </w:p>
        </w:tc>
        <w:tc>
          <w:tcPr>
            <w:tcW w:w="2436" w:type="dxa"/>
          </w:tcPr>
          <w:p w:rsidR="00347A2A" w:rsidRDefault="00000000" w14:paraId="42FCC7E6" w14:textId="77777777">
            <w:r>
              <w:t>Sí</w:t>
            </w:r>
          </w:p>
        </w:tc>
        <w:tc>
          <w:tcPr>
            <w:tcW w:w="2436" w:type="dxa"/>
          </w:tcPr>
          <w:p w:rsidR="00347A2A" w:rsidRDefault="00000000" w14:paraId="768DA90E" w14:textId="77777777">
            <w:r>
              <w:t>Dashboard mensual + PDF ejecutivo</w:t>
            </w:r>
          </w:p>
        </w:tc>
        <w:tc>
          <w:tcPr>
            <w:tcW w:w="2436" w:type="dxa"/>
          </w:tcPr>
          <w:p w:rsidR="00347A2A" w:rsidRDefault="00000000" w14:paraId="339B6A82" w14:textId="77777777">
            <w:r>
              <w:t>Sin descarga de datos</w:t>
            </w:r>
          </w:p>
        </w:tc>
      </w:tr>
      <w:tr w:rsidR="00347A2A" w14:paraId="02A93803" w14:textId="77777777">
        <w:trPr>
          <w:jc w:val="center"/>
        </w:trPr>
        <w:tc>
          <w:tcPr>
            <w:tcW w:w="2436" w:type="dxa"/>
          </w:tcPr>
          <w:p w:rsidR="00347A2A" w:rsidRDefault="00000000" w14:paraId="19C303B7" w14:textId="77777777">
            <w:r>
              <w:t>Tier 2</w:t>
            </w:r>
          </w:p>
        </w:tc>
        <w:tc>
          <w:tcPr>
            <w:tcW w:w="2436" w:type="dxa"/>
          </w:tcPr>
          <w:p w:rsidR="00347A2A" w:rsidRDefault="00000000" w14:paraId="6972378E" w14:textId="77777777">
            <w:r>
              <w:t>Sí</w:t>
            </w:r>
          </w:p>
        </w:tc>
        <w:tc>
          <w:tcPr>
            <w:tcW w:w="2436" w:type="dxa"/>
          </w:tcPr>
          <w:p w:rsidR="00347A2A" w:rsidRDefault="00000000" w14:paraId="5DCA25A4" w14:textId="6ED4E2C1">
            <w:r>
              <w:t xml:space="preserve">Dashboard </w:t>
            </w:r>
            <w:r w:rsidR="007751AB">
              <w:t>diario</w:t>
            </w:r>
            <w:r>
              <w:t xml:space="preserve"> </w:t>
            </w:r>
            <w:r w:rsidR="007751AB">
              <w:t>+API</w:t>
            </w:r>
          </w:p>
        </w:tc>
        <w:tc>
          <w:tcPr>
            <w:tcW w:w="2436" w:type="dxa"/>
          </w:tcPr>
          <w:p w:rsidR="00347A2A" w:rsidRDefault="00000000" w14:paraId="2F12E35D" w14:textId="77777777">
            <w:r>
              <w:t>Con acceso histórico y descarga</w:t>
            </w:r>
          </w:p>
        </w:tc>
      </w:tr>
      <w:tr w:rsidR="00347A2A" w14:paraId="64C33752" w14:textId="77777777">
        <w:trPr>
          <w:jc w:val="center"/>
        </w:trPr>
        <w:tc>
          <w:tcPr>
            <w:tcW w:w="2436" w:type="dxa"/>
          </w:tcPr>
          <w:p w:rsidR="00347A2A" w:rsidRDefault="00000000" w14:paraId="30D67AAC" w14:textId="77777777">
            <w:r>
              <w:t>Tier 3</w:t>
            </w:r>
          </w:p>
        </w:tc>
        <w:tc>
          <w:tcPr>
            <w:tcW w:w="2436" w:type="dxa"/>
          </w:tcPr>
          <w:p w:rsidR="00347A2A" w:rsidRDefault="00000000" w14:paraId="2F2CD914" w14:textId="77777777">
            <w:r>
              <w:t>Sí</w:t>
            </w:r>
          </w:p>
        </w:tc>
        <w:tc>
          <w:tcPr>
            <w:tcW w:w="2436" w:type="dxa"/>
          </w:tcPr>
          <w:p w:rsidR="00347A2A" w:rsidRDefault="00000000" w14:paraId="66908E68" w14:textId="77777777">
            <w:r>
              <w:t>Plataforma continua EOD / T+1</w:t>
            </w:r>
          </w:p>
        </w:tc>
        <w:tc>
          <w:tcPr>
            <w:tcW w:w="2436" w:type="dxa"/>
          </w:tcPr>
          <w:p w:rsidR="00347A2A" w:rsidRDefault="00000000" w14:paraId="52B42A2F" w14:textId="77777777">
            <w:r>
              <w:t>Capa regulatoria avanzada</w:t>
            </w:r>
          </w:p>
        </w:tc>
      </w:tr>
      <w:tr w:rsidR="00347A2A" w14:paraId="4324F005" w14:textId="77777777">
        <w:trPr>
          <w:jc w:val="center"/>
        </w:trPr>
        <w:tc>
          <w:tcPr>
            <w:tcW w:w="2436" w:type="dxa"/>
          </w:tcPr>
          <w:p w:rsidR="00347A2A" w:rsidRDefault="00000000" w14:paraId="302E345C" w14:textId="727C78B2">
            <w:r>
              <w:t>1</w:t>
            </w:r>
            <w:r w:rsidR="00C734F6">
              <w:t>3</w:t>
            </w:r>
            <w:r>
              <w:t xml:space="preserve"> índices</w:t>
            </w:r>
          </w:p>
        </w:tc>
        <w:tc>
          <w:tcPr>
            <w:tcW w:w="2436" w:type="dxa"/>
          </w:tcPr>
          <w:p w:rsidR="00347A2A" w:rsidRDefault="00000000" w14:paraId="779B72A7" w14:textId="77777777">
            <w:r>
              <w:t>Sí</w:t>
            </w:r>
          </w:p>
        </w:tc>
        <w:tc>
          <w:tcPr>
            <w:tcW w:w="2436" w:type="dxa"/>
          </w:tcPr>
          <w:p w:rsidR="00347A2A" w:rsidRDefault="00000000" w14:paraId="218A6A94" w14:textId="77777777">
            <w:r>
              <w:t>Incluidos en la suite propietaria</w:t>
            </w:r>
          </w:p>
        </w:tc>
        <w:tc>
          <w:tcPr>
            <w:tcW w:w="2436" w:type="dxa"/>
          </w:tcPr>
          <w:p w:rsidR="00347A2A" w:rsidRDefault="00000000" w14:paraId="5627779F" w14:textId="77777777">
            <w:r>
              <w:t>Con metodología común</w:t>
            </w:r>
          </w:p>
        </w:tc>
      </w:tr>
    </w:tbl>
    <w:p w:rsidR="00DC1A3E" w:rsidP="00DC1A3E" w:rsidRDefault="00DC1A3E" w14:paraId="1DA25979" w14:textId="77777777">
      <w:pPr>
        <w:rPr>
          <w:lang w:val="es-BO"/>
        </w:rPr>
      </w:pPr>
    </w:p>
    <w:p w:rsidRPr="00DC1A3E" w:rsidR="00DC1A3E" w:rsidP="00DC1A3E" w:rsidRDefault="00DC1A3E" w14:paraId="398CEE26" w14:textId="5384FE9C">
      <w:pPr>
        <w:rPr>
          <w:lang w:val="es-BO"/>
        </w:rPr>
      </w:pPr>
      <w:r w:rsidRPr="00DC1A3E">
        <w:rPr>
          <w:lang w:val="es-BO"/>
        </w:rPr>
        <w:t>EOD (End of Day) se refiere a la consolidación y publicación de datos al cierre de la jornada: la información del mercado se captura durante el día, se procesa de forma completa y se publica una vez finalizado el día, sin actualizaciones en tiempo real.</w:t>
      </w:r>
      <w:r>
        <w:rPr>
          <w:lang w:val="es-BO"/>
        </w:rPr>
        <w:t xml:space="preserve"> </w:t>
      </w:r>
      <w:r w:rsidRPr="00DC1A3E">
        <w:rPr>
          <w:lang w:val="es-BO"/>
        </w:rPr>
        <w:t>T+1 (Time plus one day) indica que los datos de un día determinado se publican con un desfase de un día hábil adicional, es decir, se entregan al día siguiente ya procesados.</w:t>
      </w:r>
    </w:p>
    <w:p w:rsidRPr="00DC1A3E" w:rsidR="00DC1A3E" w:rsidP="00DC1A3E" w:rsidRDefault="00DC1A3E" w14:paraId="6E99035D" w14:textId="77777777">
      <w:pPr>
        <w:rPr>
          <w:lang w:val="es-BO"/>
        </w:rPr>
      </w:pPr>
      <w:r w:rsidRPr="00DC1A3E">
        <w:rPr>
          <w:lang w:val="es-BO"/>
        </w:rPr>
        <w:t>En conjunto, EOD/T+1 feed describe un flujo estructurado de datos no en tiempo real, sino consolidado y validado, que se entrega al cierre del día o al día siguiente, incorporando procesamiento, control de calidad y enriquecimiento analítico antes de su publicación.</w:t>
      </w:r>
    </w:p>
    <w:p w:rsidRPr="00DC1A3E" w:rsidR="00DC1A3E" w:rsidP="00DC1A3E" w:rsidRDefault="00DC1A3E" w14:paraId="647A62D8" w14:textId="7F2305A3">
      <w:pPr>
        <w:rPr>
          <w:lang w:val="es-BO"/>
        </w:rPr>
      </w:pPr>
    </w:p>
    <w:p w:rsidRPr="007751AB" w:rsidR="007751AB" w:rsidP="00DC1A3E" w:rsidRDefault="007751AB" w14:paraId="1E45595A" w14:textId="462EF659">
      <w:pPr>
        <w:rPr>
          <w:lang w:val="es-BO"/>
        </w:rPr>
      </w:pPr>
    </w:p>
    <w:p w:rsidR="00347A2A" w:rsidRDefault="00000000" w14:paraId="7B18C0D0" w14:textId="7E83B861">
      <w:pPr>
        <w:pStyle w:val="Ttulo1"/>
      </w:pPr>
      <w:r>
        <w:lastRenderedPageBreak/>
        <w:t>3. Arquitectura funcional y definición por tier</w:t>
      </w:r>
    </w:p>
    <w:p w:rsidR="00347A2A" w:rsidRDefault="00000000" w14:paraId="7FA9D2F6" w14:textId="77777777">
      <w:pPr>
        <w:pStyle w:val="Ttulo2"/>
      </w:pPr>
      <w:r>
        <w:t>Tier 1 - Executive Dashboard</w:t>
      </w:r>
    </w:p>
    <w:p w:rsidR="00347A2A" w:rsidRDefault="00000000" w14:paraId="310F1AAF" w14:textId="77777777">
      <w:pPr>
        <w:ind w:left="283"/>
      </w:pPr>
      <w:r>
        <w:t>Formato: dashboard web mensual + PDF ejecutivo.</w:t>
      </w:r>
    </w:p>
    <w:p w:rsidR="00347A2A" w:rsidRDefault="00000000" w14:paraId="2B7F7408" w14:textId="77777777">
      <w:pPr>
        <w:ind w:left="283"/>
      </w:pPr>
      <w:r>
        <w:t>Audiencia: directorios bancarios, CEOs, supervisores y stakeholders institucionales.</w:t>
      </w:r>
    </w:p>
    <w:p w:rsidR="00347A2A" w:rsidRDefault="00000000" w14:paraId="5393232F" w14:textId="28F7CC3A">
      <w:pPr>
        <w:ind w:left="283"/>
      </w:pPr>
      <w:r>
        <w:t>Contenido: plataformas, monedas</w:t>
      </w:r>
      <w:r w:rsidR="00DC1A3E">
        <w:t>/</w:t>
      </w:r>
      <w:r>
        <w:t>criptoactivos, merchants, bancos/rails, BBPI, BPX</w:t>
      </w:r>
      <w:r w:rsidR="00DC1A3E">
        <w:t xml:space="preserve"> con </w:t>
      </w:r>
      <w:r>
        <w:t>variación mensual y comentario editorial firmado por Head of Research.</w:t>
      </w:r>
    </w:p>
    <w:p w:rsidR="00347A2A" w:rsidRDefault="00000000" w14:paraId="4EB99877" w14:textId="77777777">
      <w:pPr>
        <w:ind w:left="283"/>
      </w:pPr>
      <w:r>
        <w:t>Características: vista simplificada, sin descarga de datos, sin repositorio histórico completo y con foco narrativo y ejecutivo.</w:t>
      </w:r>
    </w:p>
    <w:p w:rsidR="00347A2A" w:rsidRDefault="00000000" w14:paraId="411AF7A1" w14:textId="77777777">
      <w:pPr>
        <w:pStyle w:val="Ttulo2"/>
      </w:pPr>
      <w:r>
        <w:t>Tier 2 - Professional Dashboard</w:t>
      </w:r>
    </w:p>
    <w:p w:rsidR="00347A2A" w:rsidRDefault="00000000" w14:paraId="429AB2A1" w14:textId="66352DE1">
      <w:pPr>
        <w:ind w:left="283"/>
      </w:pPr>
      <w:r>
        <w:t xml:space="preserve">Formato: dashboard web </w:t>
      </w:r>
      <w:r w:rsidR="00DC1A3E">
        <w:t>diario</w:t>
      </w:r>
      <w:r>
        <w:t>+ API</w:t>
      </w:r>
      <w:r w:rsidR="008C1F30">
        <w:t xml:space="preserve"> limitado a 50 peticiones</w:t>
      </w:r>
      <w:r>
        <w:t>.</w:t>
      </w:r>
    </w:p>
    <w:p w:rsidR="00347A2A" w:rsidRDefault="00000000" w14:paraId="43C3ADD8" w14:textId="77777777">
      <w:pPr>
        <w:ind w:left="283"/>
      </w:pPr>
      <w:r>
        <w:t>Audiencia: equipos de riesgo, compliance officers, research teams e instituciones financieras.</w:t>
      </w:r>
    </w:p>
    <w:p w:rsidR="00347A2A" w:rsidRDefault="00000000" w14:paraId="44F10BC3" w14:textId="68ED6E8C">
      <w:pPr>
        <w:ind w:left="283"/>
      </w:pPr>
      <w:r w:rsidR="00000000">
        <w:rPr/>
        <w:t>Contenido</w:t>
      </w:r>
      <w:r w:rsidR="00000000">
        <w:rPr/>
        <w:t xml:space="preserve">: </w:t>
      </w:r>
      <w:r w:rsidR="00000000">
        <w:rPr/>
        <w:t>todo</w:t>
      </w:r>
      <w:r w:rsidR="00000000">
        <w:rPr/>
        <w:t xml:space="preserve"> Tier 1, suite completa de </w:t>
      </w:r>
      <w:r w:rsidR="00DC1A3E">
        <w:rPr/>
        <w:t xml:space="preserve">las series </w:t>
      </w:r>
      <w:r w:rsidR="00DC1A3E">
        <w:rPr/>
        <w:t>temporales</w:t>
      </w:r>
      <w:r w:rsidR="00DC1A3E">
        <w:rPr/>
        <w:t xml:space="preserve"> de </w:t>
      </w:r>
      <w:r w:rsidR="00DC1A3E">
        <w:rPr/>
        <w:t>los</w:t>
      </w:r>
      <w:r w:rsidR="00DC1A3E">
        <w:rPr/>
        <w:t xml:space="preserve"> </w:t>
      </w:r>
      <w:r w:rsidR="00000000">
        <w:rPr/>
        <w:t>1</w:t>
      </w:r>
      <w:r w:rsidR="00875D38">
        <w:rPr/>
        <w:t>3</w:t>
      </w:r>
      <w:r w:rsidR="00000000">
        <w:rPr/>
        <w:t xml:space="preserve"> </w:t>
      </w:r>
      <w:r w:rsidR="00000000">
        <w:rPr/>
        <w:t>índices</w:t>
      </w:r>
      <w:r w:rsidR="00000000">
        <w:rPr/>
        <w:t xml:space="preserve">, </w:t>
      </w:r>
      <w:r w:rsidR="00000000">
        <w:rPr/>
        <w:t>alertas</w:t>
      </w:r>
      <w:r w:rsidR="00000000">
        <w:rPr/>
        <w:t xml:space="preserve">, </w:t>
      </w:r>
      <w:r w:rsidR="00000000">
        <w:rPr/>
        <w:t>repositorio</w:t>
      </w:r>
      <w:r w:rsidR="00000000">
        <w:rPr/>
        <w:t xml:space="preserve"> histórico y </w:t>
      </w:r>
      <w:r w:rsidR="00000000">
        <w:rPr/>
        <w:t>boletín</w:t>
      </w:r>
      <w:r w:rsidR="00000000">
        <w:rPr/>
        <w:t xml:space="preserve"> editorial </w:t>
      </w:r>
      <w:r w:rsidR="00000000">
        <w:rPr/>
        <w:t>quincenal</w:t>
      </w:r>
      <w:r w:rsidR="00000000">
        <w:rPr/>
        <w:t>.</w:t>
      </w:r>
    </w:p>
    <w:p w:rsidR="00347A2A" w:rsidRDefault="00000000" w14:paraId="6E5D1EF0" w14:textId="77777777">
      <w:pPr>
        <w:ind w:left="283"/>
      </w:pPr>
      <w:r>
        <w:t>Características: capacidad de descarga, navegación analítica expandida y consumo institucional de mayor profundidad.</w:t>
      </w:r>
    </w:p>
    <w:p w:rsidR="00347A2A" w:rsidRDefault="00000000" w14:paraId="0578DAFF" w14:textId="77777777">
      <w:pPr>
        <w:ind w:left="283"/>
      </w:pPr>
      <w:r>
        <w:t>Nota: el chat con el equipo de Research no forma parte del MVP v1.</w:t>
      </w:r>
    </w:p>
    <w:p w:rsidR="00347A2A" w:rsidRDefault="00000000" w14:paraId="08761B38" w14:textId="77777777">
      <w:pPr>
        <w:pStyle w:val="Ttulo2"/>
      </w:pPr>
      <w:r>
        <w:t>Tier 3 - Regulator Platform</w:t>
      </w:r>
    </w:p>
    <w:p w:rsidR="00347A2A" w:rsidRDefault="00000000" w14:paraId="35FED7C3" w14:textId="1EE2BA01">
      <w:pPr>
        <w:ind w:left="283"/>
      </w:pPr>
      <w:r>
        <w:t>Formato: plataforma continua EOD / T+1 con capa de entidades nombradas.</w:t>
      </w:r>
      <w:r w:rsidR="008C1F30">
        <w:t xml:space="preserve"> También incluye API mayor a 50 peticiones.</w:t>
      </w:r>
    </w:p>
    <w:p w:rsidR="00347A2A" w:rsidRDefault="00000000" w14:paraId="0CA811F5" w14:textId="2E1453AF">
      <w:pPr>
        <w:ind w:left="283"/>
      </w:pPr>
      <w:r>
        <w:t>Audiencia: ASFI, BCB, UIF y equipos regulatorios o investigativos.</w:t>
      </w:r>
    </w:p>
    <w:p w:rsidR="00347A2A" w:rsidP="778C51CC" w:rsidRDefault="00000000" w14:paraId="26C5ADBC" w14:textId="31CDECA2">
      <w:pPr>
        <w:ind w:left="283"/>
        <w:rPr>
          <w:lang w:val="es-ES"/>
        </w:rPr>
      </w:pPr>
      <w:r w:rsidRPr="778C51CC" w:rsidR="00000000">
        <w:rPr>
          <w:lang w:val="es-ES"/>
        </w:rPr>
        <w:t>Contenido</w:t>
      </w:r>
      <w:r w:rsidRPr="778C51CC" w:rsidR="00000000">
        <w:rPr>
          <w:lang w:val="es-ES"/>
        </w:rPr>
        <w:t xml:space="preserve">: </w:t>
      </w:r>
      <w:r w:rsidRPr="778C51CC" w:rsidR="00000000">
        <w:rPr>
          <w:lang w:val="es-ES"/>
        </w:rPr>
        <w:t>todo</w:t>
      </w:r>
      <w:r w:rsidRPr="778C51CC" w:rsidR="00000000">
        <w:rPr>
          <w:lang w:val="es-ES"/>
        </w:rPr>
        <w:t xml:space="preserve"> Tier 1 y Tier 2</w:t>
      </w:r>
      <w:r w:rsidRPr="778C51CC" w:rsidR="008C1F30">
        <w:rPr>
          <w:lang w:val="es-ES"/>
        </w:rPr>
        <w:t xml:space="preserve">; </w:t>
      </w:r>
      <w:r w:rsidRPr="778C51CC" w:rsidR="007E187A">
        <w:rPr>
          <w:lang w:val="es-ES"/>
        </w:rPr>
        <w:t>perfil</w:t>
      </w:r>
      <w:r w:rsidRPr="778C51CC" w:rsidR="007E187A">
        <w:rPr>
          <w:lang w:val="es-ES"/>
        </w:rPr>
        <w:t xml:space="preserve"> de Riesgo de </w:t>
      </w:r>
      <w:r w:rsidRPr="778C51CC" w:rsidR="007E187A">
        <w:rPr>
          <w:lang w:val="es-ES"/>
        </w:rPr>
        <w:t>comerciantes</w:t>
      </w:r>
      <w:r w:rsidRPr="778C51CC" w:rsidR="007E187A">
        <w:rPr>
          <w:lang w:val="es-ES"/>
        </w:rPr>
        <w:t>/</w:t>
      </w:r>
      <w:r w:rsidRPr="778C51CC" w:rsidR="007E187A">
        <w:rPr>
          <w:lang w:val="es-ES"/>
        </w:rPr>
        <w:t>transacción</w:t>
      </w:r>
      <w:r w:rsidRPr="778C51CC" w:rsidR="008C1F30">
        <w:rPr>
          <w:lang w:val="es-ES"/>
        </w:rPr>
        <w:t xml:space="preserve">; </w:t>
      </w:r>
      <w:r w:rsidRPr="778C51CC" w:rsidR="008C1F30">
        <w:rPr>
          <w:lang w:val="es-ES"/>
        </w:rPr>
        <w:t>stablecoin</w:t>
      </w:r>
      <w:r w:rsidRPr="778C51CC" w:rsidR="008C1F30">
        <w:rPr>
          <w:lang w:val="es-ES"/>
        </w:rPr>
        <w:t xml:space="preserve"> </w:t>
      </w:r>
      <w:r w:rsidRPr="778C51CC" w:rsidR="008C1F30">
        <w:rPr>
          <w:lang w:val="es-ES"/>
        </w:rPr>
        <w:t>flow</w:t>
      </w:r>
      <w:r w:rsidRPr="778C51CC" w:rsidR="008C1F30">
        <w:rPr>
          <w:lang w:val="es-ES"/>
        </w:rPr>
        <w:t xml:space="preserve"> monitor</w:t>
      </w:r>
    </w:p>
    <w:p w:rsidR="00347A2A" w:rsidRDefault="00000000" w14:paraId="08A6D4F3" w14:textId="77777777">
      <w:pPr>
        <w:ind w:left="283"/>
      </w:pPr>
      <w:r>
        <w:t>Características: monitoreo diario y lectura regulatoria más profunda.</w:t>
      </w:r>
    </w:p>
    <w:p w:rsidR="00347A2A" w:rsidRDefault="00000000" w14:paraId="034424FB" w14:textId="77777777">
      <w:pPr>
        <w:pStyle w:val="Ttulo1"/>
      </w:pPr>
      <w:r>
        <w:t>4. Suite de índices propietarios del MVP</w:t>
      </w:r>
    </w:p>
    <w:p w:rsidR="00347A2A" w:rsidRDefault="00000000" w14:paraId="684B5539" w14:textId="77777777">
      <w:r>
        <w:t>El MVP v1 incorpora una suite de 12 índices propietarios. La definición metodológica detallada de cada uno se desarrolla en la Methodology Note v1, pero la arquitectura de producto los considera parte del núcleo operativo desde la primera versión.</w:t>
      </w:r>
    </w:p>
    <w:tbl>
      <w:tblPr>
        <w:tblStyle w:val="Tablaconcuadrcula"/>
        <w:tblW w:w="0" w:type="auto"/>
        <w:jc w:val="center"/>
        <w:tblLook w:val="04A0" w:firstRow="1" w:lastRow="0" w:firstColumn="1" w:lastColumn="0" w:noHBand="0" w:noVBand="1"/>
      </w:tblPr>
      <w:tblGrid>
        <w:gridCol w:w="3249"/>
        <w:gridCol w:w="3249"/>
        <w:gridCol w:w="3249"/>
      </w:tblGrid>
      <w:tr w:rsidR="00347A2A" w14:paraId="46052A17" w14:textId="77777777">
        <w:trPr>
          <w:tblHeader/>
          <w:jc w:val="center"/>
        </w:trPr>
        <w:tc>
          <w:tcPr>
            <w:tcW w:w="3249" w:type="dxa"/>
            <w:shd w:val="clear" w:color="auto" w:fill="D9EAF7"/>
          </w:tcPr>
          <w:p w:rsidR="00347A2A" w:rsidRDefault="00000000" w14:paraId="2D1153B6" w14:textId="77777777">
            <w:r>
              <w:t>Índice</w:t>
            </w:r>
          </w:p>
        </w:tc>
        <w:tc>
          <w:tcPr>
            <w:tcW w:w="3249" w:type="dxa"/>
            <w:shd w:val="clear" w:color="auto" w:fill="D9EAF7"/>
          </w:tcPr>
          <w:p w:rsidR="00347A2A" w:rsidRDefault="00000000" w14:paraId="0CC53C18" w14:textId="77777777">
            <w:r>
              <w:t>Propósito</w:t>
            </w:r>
          </w:p>
        </w:tc>
        <w:tc>
          <w:tcPr>
            <w:tcW w:w="3249" w:type="dxa"/>
            <w:shd w:val="clear" w:color="auto" w:fill="D9EAF7"/>
          </w:tcPr>
          <w:p w:rsidR="00347A2A" w:rsidRDefault="00000000" w14:paraId="059F296F" w14:textId="77777777">
            <w:r>
              <w:t>Visibilidad por tier</w:t>
            </w:r>
          </w:p>
        </w:tc>
      </w:tr>
      <w:tr w:rsidR="00347A2A" w14:paraId="17462FDA" w14:textId="77777777">
        <w:trPr>
          <w:jc w:val="center"/>
        </w:trPr>
        <w:tc>
          <w:tcPr>
            <w:tcW w:w="3249" w:type="dxa"/>
          </w:tcPr>
          <w:p w:rsidR="00347A2A" w:rsidRDefault="00000000" w14:paraId="4F2C98FC" w14:textId="77777777">
            <w:r>
              <w:t>BBPI</w:t>
            </w:r>
          </w:p>
        </w:tc>
        <w:tc>
          <w:tcPr>
            <w:tcW w:w="3249" w:type="dxa"/>
          </w:tcPr>
          <w:p w:rsidR="00347A2A" w:rsidRDefault="00000000" w14:paraId="7CF5D336" w14:textId="77777777">
            <w:r>
              <w:t>Benchmark principal del precio P2P BOB/USDT y BOB/USDC</w:t>
            </w:r>
          </w:p>
        </w:tc>
        <w:tc>
          <w:tcPr>
            <w:tcW w:w="3249" w:type="dxa"/>
          </w:tcPr>
          <w:p w:rsidR="00347A2A" w:rsidRDefault="00000000" w14:paraId="7DB4AC62" w14:textId="77777777">
            <w:r>
              <w:t>Tier 1, Tier 2, Tier 3</w:t>
            </w:r>
          </w:p>
        </w:tc>
      </w:tr>
      <w:tr w:rsidR="00347A2A" w14:paraId="7637B201" w14:textId="77777777">
        <w:trPr>
          <w:jc w:val="center"/>
        </w:trPr>
        <w:tc>
          <w:tcPr>
            <w:tcW w:w="3249" w:type="dxa"/>
          </w:tcPr>
          <w:p w:rsidR="00347A2A" w:rsidRDefault="00000000" w14:paraId="7AA68899" w14:textId="77777777">
            <w:r>
              <w:t>BPX</w:t>
            </w:r>
          </w:p>
        </w:tc>
        <w:tc>
          <w:tcPr>
            <w:tcW w:w="3249" w:type="dxa"/>
          </w:tcPr>
          <w:p w:rsidR="00347A2A" w:rsidRDefault="00000000" w14:paraId="61D33D95" w14:textId="77777777">
            <w:r>
              <w:t>Prima del mercado P2P sobre la referencia oficial</w:t>
            </w:r>
          </w:p>
        </w:tc>
        <w:tc>
          <w:tcPr>
            <w:tcW w:w="3249" w:type="dxa"/>
          </w:tcPr>
          <w:p w:rsidR="00347A2A" w:rsidRDefault="00000000" w14:paraId="7FEE5B76" w14:textId="77777777">
            <w:r>
              <w:t>Tier 1, Tier 2, Tier 3</w:t>
            </w:r>
          </w:p>
        </w:tc>
      </w:tr>
      <w:tr w:rsidR="00347A2A" w14:paraId="56475148" w14:textId="77777777">
        <w:trPr>
          <w:jc w:val="center"/>
        </w:trPr>
        <w:tc>
          <w:tcPr>
            <w:tcW w:w="3249" w:type="dxa"/>
          </w:tcPr>
          <w:p w:rsidR="00347A2A" w:rsidRDefault="00000000" w14:paraId="51B4BF2E" w14:textId="77777777">
            <w:r>
              <w:t>BBPI-ALT</w:t>
            </w:r>
          </w:p>
        </w:tc>
        <w:tc>
          <w:tcPr>
            <w:tcW w:w="3249" w:type="dxa"/>
          </w:tcPr>
          <w:p w:rsidR="00347A2A" w:rsidRDefault="00000000" w14:paraId="1E173A6E" w14:textId="77777777">
            <w:r>
              <w:t>Benchmark de precios para criptoactivos alternativos</w:t>
            </w:r>
          </w:p>
        </w:tc>
        <w:tc>
          <w:tcPr>
            <w:tcW w:w="3249" w:type="dxa"/>
          </w:tcPr>
          <w:p w:rsidR="00347A2A" w:rsidRDefault="00000000" w14:paraId="7C2944F4" w14:textId="77777777">
            <w:r>
              <w:t>Tier 2, Tier 3</w:t>
            </w:r>
          </w:p>
        </w:tc>
      </w:tr>
      <w:tr w:rsidR="00347A2A" w14:paraId="53CE627F" w14:textId="77777777">
        <w:trPr>
          <w:jc w:val="center"/>
        </w:trPr>
        <w:tc>
          <w:tcPr>
            <w:tcW w:w="3249" w:type="dxa"/>
          </w:tcPr>
          <w:p w:rsidR="00347A2A" w:rsidRDefault="00000000" w14:paraId="09060EC0" w14:textId="77777777">
            <w:r>
              <w:lastRenderedPageBreak/>
              <w:t>LDI</w:t>
            </w:r>
          </w:p>
        </w:tc>
        <w:tc>
          <w:tcPr>
            <w:tcW w:w="3249" w:type="dxa"/>
          </w:tcPr>
          <w:p w:rsidR="00347A2A" w:rsidRDefault="00000000" w14:paraId="48709C30" w14:textId="77777777">
            <w:r>
              <w:t>Profundidad visible de liquidez</w:t>
            </w:r>
          </w:p>
        </w:tc>
        <w:tc>
          <w:tcPr>
            <w:tcW w:w="3249" w:type="dxa"/>
          </w:tcPr>
          <w:p w:rsidR="00347A2A" w:rsidRDefault="00000000" w14:paraId="2324BF5F" w14:textId="77777777">
            <w:r>
              <w:t>Tier 2, Tier 3</w:t>
            </w:r>
          </w:p>
        </w:tc>
      </w:tr>
      <w:tr w:rsidR="00347A2A" w14:paraId="0157FFB6" w14:textId="77777777">
        <w:trPr>
          <w:jc w:val="center"/>
        </w:trPr>
        <w:tc>
          <w:tcPr>
            <w:tcW w:w="3249" w:type="dxa"/>
          </w:tcPr>
          <w:p w:rsidR="00347A2A" w:rsidRDefault="00000000" w14:paraId="2FA58AD0" w14:textId="77777777">
            <w:r>
              <w:t>VEI</w:t>
            </w:r>
          </w:p>
        </w:tc>
        <w:tc>
          <w:tcPr>
            <w:tcW w:w="3249" w:type="dxa"/>
          </w:tcPr>
          <w:p w:rsidR="00347A2A" w:rsidRDefault="00000000" w14:paraId="7CCB1DE2" w14:textId="77777777">
            <w:r>
              <w:t>Estimación de volumen proxy</w:t>
            </w:r>
          </w:p>
        </w:tc>
        <w:tc>
          <w:tcPr>
            <w:tcW w:w="3249" w:type="dxa"/>
          </w:tcPr>
          <w:p w:rsidR="00347A2A" w:rsidRDefault="00000000" w14:paraId="17465C84" w14:textId="77777777">
            <w:r>
              <w:t>Tier 2, Tier 3</w:t>
            </w:r>
          </w:p>
        </w:tc>
      </w:tr>
      <w:tr w:rsidR="00347A2A" w14:paraId="713F5134" w14:textId="77777777">
        <w:trPr>
          <w:jc w:val="center"/>
        </w:trPr>
        <w:tc>
          <w:tcPr>
            <w:tcW w:w="3249" w:type="dxa"/>
          </w:tcPr>
          <w:p w:rsidR="00347A2A" w:rsidRDefault="00000000" w14:paraId="27F98EBC" w14:textId="77777777">
            <w:r>
              <w:t>VPR</w:t>
            </w:r>
          </w:p>
        </w:tc>
        <w:tc>
          <w:tcPr>
            <w:tcW w:w="3249" w:type="dxa"/>
          </w:tcPr>
          <w:p w:rsidR="00347A2A" w:rsidRDefault="00000000" w14:paraId="2BE57CD2" w14:textId="77777777">
            <w:r>
              <w:t>Ratio de variación de capacidad observada</w:t>
            </w:r>
          </w:p>
        </w:tc>
        <w:tc>
          <w:tcPr>
            <w:tcW w:w="3249" w:type="dxa"/>
          </w:tcPr>
          <w:p w:rsidR="00347A2A" w:rsidRDefault="00000000" w14:paraId="1DF23DF3" w14:textId="77777777">
            <w:r>
              <w:t>Tier 2, Tier 3</w:t>
            </w:r>
          </w:p>
        </w:tc>
      </w:tr>
      <w:tr w:rsidR="00347A2A" w14:paraId="2EDD4A30" w14:textId="77777777">
        <w:trPr>
          <w:jc w:val="center"/>
        </w:trPr>
        <w:tc>
          <w:tcPr>
            <w:tcW w:w="3249" w:type="dxa"/>
          </w:tcPr>
          <w:p w:rsidR="00347A2A" w:rsidRDefault="00000000" w14:paraId="251B29BF" w14:textId="77777777">
            <w:r>
              <w:t>PCI</w:t>
            </w:r>
          </w:p>
        </w:tc>
        <w:tc>
          <w:tcPr>
            <w:tcW w:w="3249" w:type="dxa"/>
          </w:tcPr>
          <w:p w:rsidR="00347A2A" w:rsidRDefault="00000000" w14:paraId="1E1D4B32" w14:textId="77777777">
            <w:r>
              <w:t>Concentración por plataforma</w:t>
            </w:r>
          </w:p>
        </w:tc>
        <w:tc>
          <w:tcPr>
            <w:tcW w:w="3249" w:type="dxa"/>
          </w:tcPr>
          <w:p w:rsidR="00347A2A" w:rsidRDefault="00000000" w14:paraId="64DA8997" w14:textId="77777777">
            <w:r>
              <w:t>Tier 2, Tier 3</w:t>
            </w:r>
          </w:p>
        </w:tc>
      </w:tr>
      <w:tr w:rsidR="00347A2A" w14:paraId="06CE948D" w14:textId="77777777">
        <w:trPr>
          <w:jc w:val="center"/>
        </w:trPr>
        <w:tc>
          <w:tcPr>
            <w:tcW w:w="3249" w:type="dxa"/>
          </w:tcPr>
          <w:p w:rsidR="00347A2A" w:rsidRDefault="00000000" w14:paraId="7A73CF3A" w14:textId="77777777">
            <w:r>
              <w:t>MCI</w:t>
            </w:r>
          </w:p>
        </w:tc>
        <w:tc>
          <w:tcPr>
            <w:tcW w:w="3249" w:type="dxa"/>
          </w:tcPr>
          <w:p w:rsidR="00347A2A" w:rsidRDefault="00000000" w14:paraId="47E1E253" w14:textId="77777777">
            <w:r>
              <w:t>Concentración por merchant</w:t>
            </w:r>
          </w:p>
        </w:tc>
        <w:tc>
          <w:tcPr>
            <w:tcW w:w="3249" w:type="dxa"/>
          </w:tcPr>
          <w:p w:rsidR="00347A2A" w:rsidRDefault="00000000" w14:paraId="3FB4668A" w14:textId="77777777">
            <w:r>
              <w:t>Tier 2, Tier 3</w:t>
            </w:r>
          </w:p>
        </w:tc>
      </w:tr>
      <w:tr w:rsidR="00347A2A" w14:paraId="6303F1F8" w14:textId="77777777">
        <w:trPr>
          <w:jc w:val="center"/>
        </w:trPr>
        <w:tc>
          <w:tcPr>
            <w:tcW w:w="3249" w:type="dxa"/>
          </w:tcPr>
          <w:p w:rsidR="00347A2A" w:rsidRDefault="00000000" w14:paraId="3E25A596" w14:textId="77777777">
            <w:r>
              <w:t>BSI</w:t>
            </w:r>
          </w:p>
        </w:tc>
        <w:tc>
          <w:tcPr>
            <w:tcW w:w="3249" w:type="dxa"/>
          </w:tcPr>
          <w:p w:rsidR="00347A2A" w:rsidRDefault="00000000" w14:paraId="454E4675" w14:textId="77777777">
            <w:r>
              <w:t>Desbalance buy/sell</w:t>
            </w:r>
          </w:p>
        </w:tc>
        <w:tc>
          <w:tcPr>
            <w:tcW w:w="3249" w:type="dxa"/>
          </w:tcPr>
          <w:p w:rsidR="00347A2A" w:rsidRDefault="00000000" w14:paraId="66F1BD9C" w14:textId="77777777">
            <w:r>
              <w:t>Tier 2, Tier 3</w:t>
            </w:r>
          </w:p>
        </w:tc>
      </w:tr>
      <w:tr w:rsidR="00347A2A" w14:paraId="002D1FDE" w14:textId="77777777">
        <w:trPr>
          <w:jc w:val="center"/>
        </w:trPr>
        <w:tc>
          <w:tcPr>
            <w:tcW w:w="3249" w:type="dxa"/>
          </w:tcPr>
          <w:p w:rsidR="00347A2A" w:rsidRDefault="00000000" w14:paraId="2966B14E" w14:textId="77777777">
            <w:r>
              <w:t>BES</w:t>
            </w:r>
          </w:p>
        </w:tc>
        <w:tc>
          <w:tcPr>
            <w:tcW w:w="3249" w:type="dxa"/>
          </w:tcPr>
          <w:p w:rsidR="00347A2A" w:rsidRDefault="00000000" w14:paraId="63ACBAA0" w14:textId="77777777">
            <w:r>
              <w:t>Exposure score por banco</w:t>
            </w:r>
          </w:p>
        </w:tc>
        <w:tc>
          <w:tcPr>
            <w:tcW w:w="3249" w:type="dxa"/>
          </w:tcPr>
          <w:p w:rsidR="00347A2A" w:rsidRDefault="00000000" w14:paraId="74807C4A" w14:textId="77777777">
            <w:r>
              <w:t>Tier 2, Tier 3</w:t>
            </w:r>
          </w:p>
        </w:tc>
      </w:tr>
      <w:tr w:rsidR="00347A2A" w14:paraId="512F87F6" w14:textId="77777777">
        <w:trPr>
          <w:jc w:val="center"/>
        </w:trPr>
        <w:tc>
          <w:tcPr>
            <w:tcW w:w="3249" w:type="dxa"/>
          </w:tcPr>
          <w:p w:rsidR="00347A2A" w:rsidRDefault="00000000" w14:paraId="5E2C3A39" w14:textId="77777777">
            <w:r>
              <w:t>MRP</w:t>
            </w:r>
          </w:p>
        </w:tc>
        <w:tc>
          <w:tcPr>
            <w:tcW w:w="3249" w:type="dxa"/>
          </w:tcPr>
          <w:p w:rsidR="00347A2A" w:rsidRDefault="00000000" w14:paraId="61C28DD9" w14:textId="77777777">
            <w:r>
              <w:t>Perfil de riesgo por merchant</w:t>
            </w:r>
          </w:p>
        </w:tc>
        <w:tc>
          <w:tcPr>
            <w:tcW w:w="3249" w:type="dxa"/>
          </w:tcPr>
          <w:p w:rsidR="00347A2A" w:rsidRDefault="00000000" w14:paraId="7FC8B0B2" w14:textId="77777777">
            <w:r>
              <w:t>Tier 2, Tier 3</w:t>
            </w:r>
          </w:p>
        </w:tc>
      </w:tr>
      <w:tr w:rsidR="00347A2A" w14:paraId="31C5FA11" w14:textId="77777777">
        <w:trPr>
          <w:jc w:val="center"/>
        </w:trPr>
        <w:tc>
          <w:tcPr>
            <w:tcW w:w="3249" w:type="dxa"/>
          </w:tcPr>
          <w:p w:rsidR="00347A2A" w:rsidRDefault="00000000" w14:paraId="277FC667" w14:textId="77777777">
            <w:r>
              <w:t>SDR</w:t>
            </w:r>
          </w:p>
        </w:tc>
        <w:tc>
          <w:tcPr>
            <w:tcW w:w="3249" w:type="dxa"/>
          </w:tcPr>
          <w:p w:rsidR="00347A2A" w:rsidRDefault="00000000" w14:paraId="6BEB35AE" w14:textId="77777777">
            <w:r>
              <w:t>Dominancia de stablecoins</w:t>
            </w:r>
          </w:p>
        </w:tc>
        <w:tc>
          <w:tcPr>
            <w:tcW w:w="3249" w:type="dxa"/>
          </w:tcPr>
          <w:p w:rsidR="00347A2A" w:rsidRDefault="00000000" w14:paraId="3977535D" w14:textId="77777777">
            <w:r>
              <w:t>Tier 1, Tier 2, Tier 3</w:t>
            </w:r>
          </w:p>
        </w:tc>
      </w:tr>
    </w:tbl>
    <w:p w:rsidR="00347A2A" w:rsidRDefault="00000000" w14:paraId="13172B81" w14:textId="77777777">
      <w:pPr>
        <w:pStyle w:val="Ttulo1"/>
      </w:pPr>
      <w:r>
        <w:t>5. Módulos iniciales y lógica de navegación</w:t>
      </w:r>
    </w:p>
    <w:p w:rsidR="00000000" w:rsidRDefault="00000000" w14:paraId="182EF2DF" w14:textId="4DE03CFE">
      <w:r w:rsidR="00000000">
        <w:rPr/>
        <w:t xml:space="preserve">La </w:t>
      </w:r>
      <w:r w:rsidR="00000000">
        <w:rPr/>
        <w:t>plataforma</w:t>
      </w:r>
      <w:r w:rsidR="00000000">
        <w:rPr/>
        <w:t xml:space="preserve"> se </w:t>
      </w:r>
      <w:r w:rsidR="00000000">
        <w:rPr/>
        <w:t>organiza</w:t>
      </w:r>
      <w:r w:rsidR="00000000">
        <w:rPr/>
        <w:t xml:space="preserve"> </w:t>
      </w:r>
      <w:r w:rsidR="00000000">
        <w:rPr/>
        <w:t>por</w:t>
      </w:r>
      <w:r w:rsidR="00000000">
        <w:rPr/>
        <w:t xml:space="preserve"> </w:t>
      </w:r>
      <w:r w:rsidR="00000000">
        <w:rPr/>
        <w:t>módulos</w:t>
      </w:r>
      <w:r w:rsidR="00000000">
        <w:rPr/>
        <w:t xml:space="preserve"> </w:t>
      </w:r>
      <w:r w:rsidR="00000000">
        <w:rPr/>
        <w:t>funcionales</w:t>
      </w:r>
      <w:r w:rsidR="00000000">
        <w:rPr/>
        <w:t xml:space="preserve"> para </w:t>
      </w:r>
      <w:r w:rsidR="00000000">
        <w:rPr/>
        <w:t>evitar</w:t>
      </w:r>
      <w:r w:rsidR="00000000">
        <w:rPr/>
        <w:t xml:space="preserve"> </w:t>
      </w:r>
      <w:r w:rsidR="00000000">
        <w:rPr/>
        <w:t>una</w:t>
      </w:r>
      <w:r w:rsidR="00000000">
        <w:rPr/>
        <w:t xml:space="preserve"> </w:t>
      </w:r>
      <w:r w:rsidR="00000000">
        <w:rPr/>
        <w:t>lectura</w:t>
      </w:r>
      <w:r w:rsidR="00000000">
        <w:rPr/>
        <w:t xml:space="preserve"> </w:t>
      </w:r>
      <w:r w:rsidR="00000000">
        <w:rPr/>
        <w:t>fragmentada</w:t>
      </w:r>
      <w:r w:rsidR="00000000">
        <w:rPr/>
        <w:t xml:space="preserve"> y </w:t>
      </w:r>
      <w:r w:rsidR="00000000">
        <w:rPr/>
        <w:t>facilitar</w:t>
      </w:r>
      <w:r w:rsidR="00000000">
        <w:rPr/>
        <w:t xml:space="preserve"> </w:t>
      </w:r>
      <w:r w:rsidR="00000000">
        <w:rPr/>
        <w:t>el</w:t>
      </w:r>
      <w:r w:rsidR="00000000">
        <w:rPr/>
        <w:t xml:space="preserve"> </w:t>
      </w:r>
      <w:r w:rsidR="00000000">
        <w:rPr/>
        <w:t>consumo</w:t>
      </w:r>
      <w:r w:rsidR="00000000">
        <w:rPr/>
        <w:t xml:space="preserve"> </w:t>
      </w:r>
      <w:r w:rsidR="00000000">
        <w:rPr/>
        <w:t>según</w:t>
      </w:r>
      <w:r w:rsidR="00000000">
        <w:rPr/>
        <w:t xml:space="preserve"> la </w:t>
      </w:r>
      <w:r w:rsidR="00000000">
        <w:rPr/>
        <w:t>necesidad</w:t>
      </w:r>
      <w:r w:rsidR="00000000">
        <w:rPr/>
        <w:t xml:space="preserve"> de </w:t>
      </w:r>
      <w:r w:rsidR="00000000">
        <w:rPr/>
        <w:t>cada</w:t>
      </w:r>
      <w:r w:rsidR="00000000">
        <w:rPr/>
        <w:t xml:space="preserve"> tier.</w:t>
      </w:r>
    </w:p>
    <w:p w:rsidR="3BE9B579" w:rsidP="778C51CC" w:rsidRDefault="3BE9B579" w14:paraId="1D4A844B" w14:textId="7A80B4AF">
      <w:pPr>
        <w:pStyle w:val="Listaconvietas"/>
        <w:rPr>
          <w:noProof w:val="0"/>
          <w:lang w:val="es-ES"/>
        </w:rPr>
      </w:pPr>
      <w:r w:rsidRPr="778C51CC" w:rsidR="3BE9B579">
        <w:rPr>
          <w:lang w:val="es-ES"/>
        </w:rPr>
        <w:t>P</w:t>
      </w:r>
      <w:r w:rsidRPr="778C51CC" w:rsidR="1099F182">
        <w:rPr>
          <w:lang w:val="es-ES"/>
        </w:rPr>
        <w:t>lataformas</w:t>
      </w:r>
      <w:r w:rsidRPr="778C51CC" w:rsidR="00000000">
        <w:rPr>
          <w:lang w:val="es-ES"/>
        </w:rPr>
        <w:t xml:space="preserve">: </w:t>
      </w:r>
      <w:r w:rsidRPr="778C51CC" w:rsidR="43CE22CF">
        <w:rPr>
          <w:noProof w:val="0"/>
          <w:lang w:val="es-ES"/>
        </w:rPr>
        <w:t xml:space="preserve">ranking y </w:t>
      </w:r>
      <w:r w:rsidRPr="778C51CC" w:rsidR="43CE22CF">
        <w:rPr>
          <w:noProof w:val="0"/>
          <w:lang w:val="es-ES"/>
        </w:rPr>
        <w:t>monitoreo</w:t>
      </w:r>
      <w:r w:rsidRPr="778C51CC" w:rsidR="43CE22CF">
        <w:rPr>
          <w:noProof w:val="0"/>
          <w:lang w:val="es-ES"/>
        </w:rPr>
        <w:t xml:space="preserve"> de </w:t>
      </w:r>
      <w:r w:rsidRPr="778C51CC" w:rsidR="43CE22CF">
        <w:rPr>
          <w:noProof w:val="0"/>
          <w:lang w:val="es-ES"/>
        </w:rPr>
        <w:t>plataformas</w:t>
      </w:r>
      <w:r w:rsidRPr="778C51CC" w:rsidR="43CE22CF">
        <w:rPr>
          <w:noProof w:val="0"/>
          <w:lang w:val="es-ES"/>
        </w:rPr>
        <w:t xml:space="preserve"> P2P, </w:t>
      </w:r>
      <w:r w:rsidRPr="778C51CC" w:rsidR="43CE22CF">
        <w:rPr>
          <w:noProof w:val="0"/>
          <w:lang w:val="es-ES"/>
        </w:rPr>
        <w:t>incluyendo</w:t>
      </w:r>
      <w:r w:rsidRPr="778C51CC" w:rsidR="43CE22CF">
        <w:rPr>
          <w:noProof w:val="0"/>
          <w:lang w:val="es-ES"/>
        </w:rPr>
        <w:t xml:space="preserve"> </w:t>
      </w:r>
      <w:r w:rsidRPr="778C51CC" w:rsidR="43CE22CF">
        <w:rPr>
          <w:noProof w:val="0"/>
          <w:lang w:val="es-ES"/>
        </w:rPr>
        <w:t>liquidez</w:t>
      </w:r>
      <w:r w:rsidRPr="778C51CC" w:rsidR="43CE22CF">
        <w:rPr>
          <w:noProof w:val="0"/>
          <w:lang w:val="es-ES"/>
        </w:rPr>
        <w:t xml:space="preserve"> visible, </w:t>
      </w:r>
      <w:r w:rsidRPr="778C51CC" w:rsidR="43CE22CF">
        <w:rPr>
          <w:noProof w:val="0"/>
          <w:lang w:val="es-ES"/>
        </w:rPr>
        <w:t>actividad</w:t>
      </w:r>
      <w:r w:rsidRPr="778C51CC" w:rsidR="43CE22CF">
        <w:rPr>
          <w:noProof w:val="0"/>
          <w:lang w:val="es-ES"/>
        </w:rPr>
        <w:t xml:space="preserve"> </w:t>
      </w:r>
      <w:r w:rsidRPr="778C51CC" w:rsidR="43CE22CF">
        <w:rPr>
          <w:noProof w:val="0"/>
          <w:lang w:val="es-ES"/>
        </w:rPr>
        <w:t>agregada</w:t>
      </w:r>
      <w:r w:rsidRPr="778C51CC" w:rsidR="43CE22CF">
        <w:rPr>
          <w:noProof w:val="0"/>
          <w:lang w:val="es-ES"/>
        </w:rPr>
        <w:t xml:space="preserve">, </w:t>
      </w:r>
      <w:r w:rsidRPr="778C51CC" w:rsidR="43CE22CF">
        <w:rPr>
          <w:noProof w:val="0"/>
          <w:lang w:val="es-ES"/>
        </w:rPr>
        <w:t>participación</w:t>
      </w:r>
      <w:r w:rsidRPr="778C51CC" w:rsidR="43CE22CF">
        <w:rPr>
          <w:noProof w:val="0"/>
          <w:lang w:val="es-ES"/>
        </w:rPr>
        <w:t xml:space="preserve"> de mercado y </w:t>
      </w:r>
      <w:r w:rsidRPr="778C51CC" w:rsidR="43CE22CF">
        <w:rPr>
          <w:noProof w:val="0"/>
          <w:lang w:val="es-ES"/>
        </w:rPr>
        <w:t>estructura</w:t>
      </w:r>
      <w:r w:rsidRPr="778C51CC" w:rsidR="43CE22CF">
        <w:rPr>
          <w:noProof w:val="0"/>
          <w:lang w:val="es-ES"/>
        </w:rPr>
        <w:t xml:space="preserve"> </w:t>
      </w:r>
      <w:r w:rsidRPr="778C51CC" w:rsidR="43CE22CF">
        <w:rPr>
          <w:noProof w:val="0"/>
          <w:lang w:val="es-ES"/>
        </w:rPr>
        <w:t>operativa</w:t>
      </w:r>
      <w:r w:rsidRPr="778C51CC" w:rsidR="43CE22CF">
        <w:rPr>
          <w:noProof w:val="0"/>
          <w:lang w:val="es-ES"/>
        </w:rPr>
        <w:t xml:space="preserve"> </w:t>
      </w:r>
      <w:r w:rsidRPr="778C51CC" w:rsidR="43CE22CF">
        <w:rPr>
          <w:noProof w:val="0"/>
          <w:lang w:val="es-ES"/>
        </w:rPr>
        <w:t>observada</w:t>
      </w:r>
      <w:r w:rsidRPr="778C51CC" w:rsidR="43CE22CF">
        <w:rPr>
          <w:noProof w:val="0"/>
          <w:lang w:val="es-ES"/>
        </w:rPr>
        <w:t>.</w:t>
      </w:r>
    </w:p>
    <w:p w:rsidR="70CF9B27" w:rsidP="778C51CC" w:rsidRDefault="70CF9B27" w14:paraId="45FF4939" w14:textId="7544520A">
      <w:pPr>
        <w:pStyle w:val="Listaconvietas"/>
        <w:rPr>
          <w:noProof w:val="0"/>
          <w:lang w:val="en-US"/>
        </w:rPr>
      </w:pPr>
      <w:r w:rsidRPr="778C51CC" w:rsidR="70CF9B27">
        <w:rPr>
          <w:noProof w:val="0"/>
          <w:lang w:val="es-ES"/>
        </w:rPr>
        <w:t xml:space="preserve">Criptomonedas: monitoreo de precios, participación, dominancia y comportamiento de los principales </w:t>
      </w:r>
      <w:r w:rsidRPr="778C51CC" w:rsidR="70CF9B27">
        <w:rPr>
          <w:noProof w:val="0"/>
          <w:lang w:val="es-ES"/>
        </w:rPr>
        <w:t>criptoactivos</w:t>
      </w:r>
      <w:r w:rsidRPr="778C51CC" w:rsidR="70CF9B27">
        <w:rPr>
          <w:noProof w:val="0"/>
          <w:lang w:val="es-ES"/>
        </w:rPr>
        <w:t xml:space="preserve"> observados en el mercado P2P, incluyendo </w:t>
      </w:r>
      <w:r w:rsidRPr="778C51CC" w:rsidR="70CF9B27">
        <w:rPr>
          <w:noProof w:val="0"/>
          <w:lang w:val="es-ES"/>
        </w:rPr>
        <w:t>stablecoins</w:t>
      </w:r>
      <w:r w:rsidRPr="778C51CC" w:rsidR="70CF9B27">
        <w:rPr>
          <w:noProof w:val="0"/>
          <w:lang w:val="es-ES"/>
        </w:rPr>
        <w:t xml:space="preserve"> y activos alternativos.</w:t>
      </w:r>
    </w:p>
    <w:p w:rsidR="00000000" w:rsidP="778C51CC" w:rsidRDefault="00000000" w14:paraId="0CADB77A" w14:textId="0F5C5139">
      <w:pPr>
        <w:pStyle w:val="Listaconvietas"/>
        <w:rPr>
          <w:lang w:val="es-ES"/>
        </w:rPr>
      </w:pPr>
      <w:r w:rsidRPr="778C51CC" w:rsidR="00000000">
        <w:rPr>
          <w:lang w:val="es-ES"/>
        </w:rPr>
        <w:t xml:space="preserve">Banks / Rails: </w:t>
      </w:r>
      <w:r w:rsidRPr="778C51CC" w:rsidR="00000000">
        <w:rPr>
          <w:lang w:val="es-ES"/>
        </w:rPr>
        <w:t>exposición</w:t>
      </w:r>
      <w:r w:rsidRPr="778C51CC" w:rsidR="00000000">
        <w:rPr>
          <w:lang w:val="es-ES"/>
        </w:rPr>
        <w:t xml:space="preserve"> </w:t>
      </w:r>
      <w:r w:rsidRPr="778C51CC" w:rsidR="00000000">
        <w:rPr>
          <w:lang w:val="es-ES"/>
        </w:rPr>
        <w:t>por</w:t>
      </w:r>
      <w:r w:rsidRPr="778C51CC" w:rsidR="00000000">
        <w:rPr>
          <w:lang w:val="es-ES"/>
        </w:rPr>
        <w:t xml:space="preserve"> </w:t>
      </w:r>
      <w:r w:rsidRPr="778C51CC" w:rsidR="00000000">
        <w:rPr>
          <w:lang w:val="es-ES"/>
        </w:rPr>
        <w:t>carril</w:t>
      </w:r>
      <w:r w:rsidRPr="778C51CC" w:rsidR="00000000">
        <w:rPr>
          <w:lang w:val="es-ES"/>
        </w:rPr>
        <w:t xml:space="preserve"> </w:t>
      </w:r>
      <w:r w:rsidRPr="778C51CC" w:rsidR="00000000">
        <w:rPr>
          <w:lang w:val="es-ES"/>
        </w:rPr>
        <w:t>bancario</w:t>
      </w:r>
      <w:r w:rsidRPr="778C51CC" w:rsidR="00000000">
        <w:rPr>
          <w:lang w:val="es-ES"/>
        </w:rPr>
        <w:t xml:space="preserve">, </w:t>
      </w:r>
      <w:r w:rsidRPr="778C51CC" w:rsidR="00000000">
        <w:rPr>
          <w:lang w:val="es-ES"/>
        </w:rPr>
        <w:t>menciones</w:t>
      </w:r>
      <w:r w:rsidRPr="778C51CC" w:rsidR="00000000">
        <w:rPr>
          <w:lang w:val="es-ES"/>
        </w:rPr>
        <w:t xml:space="preserve"> y </w:t>
      </w:r>
      <w:r w:rsidRPr="778C51CC" w:rsidR="00000000">
        <w:rPr>
          <w:lang w:val="es-ES"/>
        </w:rPr>
        <w:t>capacidad</w:t>
      </w:r>
      <w:r w:rsidRPr="778C51CC" w:rsidR="00000000">
        <w:rPr>
          <w:lang w:val="es-ES"/>
        </w:rPr>
        <w:t xml:space="preserve"> </w:t>
      </w:r>
      <w:r w:rsidRPr="778C51CC" w:rsidR="00000000">
        <w:rPr>
          <w:lang w:val="es-ES"/>
        </w:rPr>
        <w:t>asociada</w:t>
      </w:r>
      <w:r w:rsidRPr="778C51CC" w:rsidR="00000000">
        <w:rPr>
          <w:lang w:val="es-ES"/>
        </w:rPr>
        <w:t>.</w:t>
      </w:r>
    </w:p>
    <w:p w:rsidR="45555772" w:rsidP="778C51CC" w:rsidRDefault="45555772" w14:paraId="2BB6F58A" w14:textId="5FA08A8A">
      <w:pPr>
        <w:pStyle w:val="Listaconvietas"/>
        <w:rPr/>
      </w:pPr>
      <w:r w:rsidR="45555772">
        <w:rPr/>
        <w:t>Índices</w:t>
      </w:r>
      <w:r w:rsidR="45555772">
        <w:rPr/>
        <w:t xml:space="preserve">: </w:t>
      </w:r>
      <w:r w:rsidR="45555772">
        <w:rPr/>
        <w:t>visualización</w:t>
      </w:r>
      <w:r w:rsidR="45555772">
        <w:rPr/>
        <w:t xml:space="preserve"> de la suite </w:t>
      </w:r>
      <w:r w:rsidR="45555772">
        <w:rPr/>
        <w:t>propietaria</w:t>
      </w:r>
      <w:r w:rsidR="45555772">
        <w:rPr/>
        <w:t xml:space="preserve"> y </w:t>
      </w:r>
      <w:r w:rsidR="45555772">
        <w:rPr/>
        <w:t>su</w:t>
      </w:r>
      <w:r w:rsidR="45555772">
        <w:rPr/>
        <w:t xml:space="preserve"> </w:t>
      </w:r>
      <w:r w:rsidR="45555772">
        <w:rPr/>
        <w:t>evolución</w:t>
      </w:r>
      <w:r w:rsidR="45555772">
        <w:rPr/>
        <w:t xml:space="preserve"> temporal.</w:t>
      </w:r>
    </w:p>
    <w:p w:rsidR="7E53A30A" w:rsidP="778C51CC" w:rsidRDefault="7E53A30A" w14:paraId="3FBD0B4B" w14:textId="7881DD59">
      <w:pPr>
        <w:pStyle w:val="Listaconvietas"/>
        <w:rPr/>
      </w:pPr>
      <w:r w:rsidRPr="778C51CC" w:rsidR="7E53A30A">
        <w:rPr>
          <w:lang w:val="es-ES"/>
        </w:rPr>
        <w:t>Alertas: señales básicas de cambio relevante en capacidad, exposición o concentración.</w:t>
      </w:r>
    </w:p>
    <w:p w:rsidR="7E53A30A" w:rsidP="778C51CC" w:rsidRDefault="7E53A30A" w14:paraId="6AEABCBA" w14:textId="569D8E90">
      <w:pPr>
        <w:pStyle w:val="Listaconvietas"/>
        <w:rPr/>
      </w:pPr>
      <w:r w:rsidR="7E53A30A">
        <w:rPr/>
        <w:t>Merchants: lectura de concentración, capacidad y riesgo por operador.</w:t>
      </w:r>
    </w:p>
    <w:p w:rsidR="00347A2A" w:rsidRDefault="00000000" w14:paraId="2AAD0B6B" w14:textId="77777777">
      <w:pPr>
        <w:pStyle w:val="Listaconvietas"/>
        <w:rPr/>
      </w:pPr>
      <w:r w:rsidR="00000000">
        <w:rPr/>
        <w:t>Repositorio histórico: acceso a series y trazabilidad analítica en Tier 2 y Tier 3.</w:t>
      </w:r>
    </w:p>
    <w:p w:rsidR="00347A2A" w:rsidRDefault="00000000" w14:paraId="31C247BF" w14:textId="77777777">
      <w:pPr>
        <w:pStyle w:val="Ttulo1"/>
      </w:pPr>
      <w:r>
        <w:t>6. Lógica de visualización y consumo institucional</w:t>
      </w:r>
    </w:p>
    <w:p w:rsidR="00347A2A" w:rsidRDefault="00000000" w14:paraId="054729DB" w14:textId="77777777">
      <w:r>
        <w:t>La visualización del producto debe obedecer a la lógica de consumo por usuario. Tier 1 privilegia síntesis ejecutiva; Tier 2, lectura analítica; y Tier 3, monitoreo y revisión regulatoria.</w:t>
      </w:r>
    </w:p>
    <w:tbl>
      <w:tblPr>
        <w:tblStyle w:val="Tablaconcuadrcula"/>
        <w:tblW w:w="0" w:type="auto"/>
        <w:jc w:val="center"/>
        <w:tblLook w:val="04A0" w:firstRow="1" w:lastRow="0" w:firstColumn="1" w:lastColumn="0" w:noHBand="0" w:noVBand="1"/>
      </w:tblPr>
      <w:tblGrid>
        <w:gridCol w:w="3249"/>
        <w:gridCol w:w="3249"/>
        <w:gridCol w:w="3249"/>
      </w:tblGrid>
      <w:tr w:rsidR="00347A2A" w:rsidTr="778C51CC" w14:paraId="130E362B" w14:textId="77777777">
        <w:trPr>
          <w:tblHeader/>
          <w:jc w:val="center"/>
        </w:trPr>
        <w:tc>
          <w:tcPr>
            <w:tcW w:w="3249" w:type="dxa"/>
            <w:shd w:val="clear" w:color="auto" w:fill="D9EAF7"/>
            <w:tcMar/>
          </w:tcPr>
          <w:p w:rsidR="00347A2A" w:rsidRDefault="00000000" w14:paraId="161D6445" w14:textId="77777777">
            <w:r>
              <w:t>Tier</w:t>
            </w:r>
          </w:p>
        </w:tc>
        <w:tc>
          <w:tcPr>
            <w:tcW w:w="3249" w:type="dxa"/>
            <w:shd w:val="clear" w:color="auto" w:fill="D9EAF7"/>
            <w:tcMar/>
          </w:tcPr>
          <w:p w:rsidR="00347A2A" w:rsidRDefault="00000000" w14:paraId="009C56E7" w14:textId="77777777">
            <w:r>
              <w:t>Lógica visual</w:t>
            </w:r>
          </w:p>
        </w:tc>
        <w:tc>
          <w:tcPr>
            <w:tcW w:w="3249" w:type="dxa"/>
            <w:shd w:val="clear" w:color="auto" w:fill="D9EAF7"/>
            <w:tcMar/>
          </w:tcPr>
          <w:p w:rsidR="00347A2A" w:rsidRDefault="00000000" w14:paraId="08BE995D" w14:textId="77777777">
            <w:r>
              <w:t>Capacidades clave</w:t>
            </w:r>
          </w:p>
        </w:tc>
      </w:tr>
      <w:tr w:rsidR="00347A2A" w:rsidTr="778C51CC" w14:paraId="5A1DBB30" w14:textId="77777777">
        <w:trPr>
          <w:jc w:val="center"/>
        </w:trPr>
        <w:tc>
          <w:tcPr>
            <w:tcW w:w="3249" w:type="dxa"/>
            <w:tcMar/>
          </w:tcPr>
          <w:p w:rsidR="00347A2A" w:rsidRDefault="00000000" w14:paraId="2340C323" w14:textId="77777777">
            <w:r>
              <w:t>Tier 1</w:t>
            </w:r>
          </w:p>
        </w:tc>
        <w:tc>
          <w:tcPr>
            <w:tcW w:w="3249" w:type="dxa"/>
            <w:tcMar/>
          </w:tcPr>
          <w:p w:rsidR="00347A2A" w:rsidRDefault="00000000" w14:paraId="068AD7B1" w14:textId="77777777">
            <w:r>
              <w:t>Vista ejecutiva y narrativa</w:t>
            </w:r>
          </w:p>
        </w:tc>
        <w:tc>
          <w:tcPr>
            <w:tcW w:w="3249" w:type="dxa"/>
            <w:tcMar/>
          </w:tcPr>
          <w:p w:rsidR="00347A2A" w:rsidRDefault="00000000" w14:paraId="17816573" w14:textId="77777777">
            <w:r>
              <w:t>Resumen, ranking básico, variación mensual, comentario editorial</w:t>
            </w:r>
          </w:p>
        </w:tc>
      </w:tr>
      <w:tr w:rsidR="00347A2A" w:rsidTr="778C51CC" w14:paraId="765986F8" w14:textId="77777777">
        <w:trPr>
          <w:jc w:val="center"/>
        </w:trPr>
        <w:tc>
          <w:tcPr>
            <w:tcW w:w="3249" w:type="dxa"/>
            <w:tcMar/>
          </w:tcPr>
          <w:p w:rsidR="00347A2A" w:rsidRDefault="00000000" w14:paraId="41A310CB" w14:textId="77777777">
            <w:r>
              <w:t>Tier 2</w:t>
            </w:r>
          </w:p>
        </w:tc>
        <w:tc>
          <w:tcPr>
            <w:tcW w:w="3249" w:type="dxa"/>
            <w:tcMar/>
          </w:tcPr>
          <w:p w:rsidR="00347A2A" w:rsidRDefault="00000000" w14:paraId="27C81091" w14:textId="77777777">
            <w:r>
              <w:t>Serie temporal y desglose analítico</w:t>
            </w:r>
          </w:p>
        </w:tc>
        <w:tc>
          <w:tcPr>
            <w:tcW w:w="3249" w:type="dxa"/>
            <w:tcMar/>
          </w:tcPr>
          <w:p w:rsidR="00347A2A" w:rsidRDefault="00000000" w14:paraId="413055D4" w14:textId="2B4BB3B9">
            <w:r w:rsidR="00000000">
              <w:rPr/>
              <w:t>Descarga</w:t>
            </w:r>
            <w:r w:rsidR="00000000">
              <w:rPr/>
              <w:t xml:space="preserve">, histórico, </w:t>
            </w:r>
            <w:r w:rsidR="00000000">
              <w:rPr/>
              <w:t>alertas</w:t>
            </w:r>
            <w:r w:rsidR="00000000">
              <w:rPr/>
              <w:t xml:space="preserve"> </w:t>
            </w:r>
            <w:r w:rsidR="00000000">
              <w:rPr/>
              <w:t>básicas</w:t>
            </w:r>
          </w:p>
        </w:tc>
      </w:tr>
      <w:tr w:rsidR="00347A2A" w:rsidTr="778C51CC" w14:paraId="16AD2370" w14:textId="77777777">
        <w:trPr>
          <w:jc w:val="center"/>
        </w:trPr>
        <w:tc>
          <w:tcPr>
            <w:tcW w:w="3249" w:type="dxa"/>
            <w:tcMar/>
          </w:tcPr>
          <w:p w:rsidR="00347A2A" w:rsidRDefault="00000000" w14:paraId="639BD9F1" w14:textId="77777777">
            <w:r>
              <w:t>Tier 3</w:t>
            </w:r>
          </w:p>
        </w:tc>
        <w:tc>
          <w:tcPr>
            <w:tcW w:w="3249" w:type="dxa"/>
            <w:tcMar/>
          </w:tcPr>
          <w:p w:rsidR="00347A2A" w:rsidRDefault="00000000" w14:paraId="6D04EA82" w14:textId="77777777">
            <w:r>
              <w:t>Lectura operativa y regulatoria</w:t>
            </w:r>
          </w:p>
        </w:tc>
        <w:tc>
          <w:tcPr>
            <w:tcW w:w="3249" w:type="dxa"/>
            <w:tcMar/>
          </w:tcPr>
          <w:p w:rsidR="00347A2A" w:rsidRDefault="00000000" w14:paraId="70A57602" w14:textId="361377D7">
            <w:r w:rsidR="00000000">
              <w:rPr/>
              <w:t xml:space="preserve">Named entities, risk monitoring, workflow </w:t>
            </w:r>
            <w:r w:rsidR="00000000">
              <w:rPr/>
              <w:t>básico</w:t>
            </w:r>
          </w:p>
        </w:tc>
      </w:tr>
    </w:tbl>
    <w:p w:rsidR="00347A2A" w:rsidRDefault="00000000" w14:paraId="0B354B25" w14:textId="77777777">
      <w:r>
        <w:rPr>
          <w:b/>
        </w:rPr>
        <w:t xml:space="preserve">Nota. </w:t>
      </w:r>
      <w:r>
        <w:t>El lenguaje visual debe ser institucional y limpio. La meta no es producir un dashboard de estilo cripto-native, sino una interfaz de inteligencia de mercado apta para directorios, áreas de riesgo y supervisión.</w:t>
      </w:r>
    </w:p>
    <w:p w:rsidR="00347A2A" w:rsidRDefault="00000000" w14:paraId="16907A8C" w14:textId="77777777">
      <w:pPr>
        <w:pStyle w:val="Ttulo1"/>
      </w:pPr>
      <w:r>
        <w:t>7. Dependencias de datos y operación</w:t>
      </w:r>
    </w:p>
    <w:p w:rsidR="00347A2A" w:rsidRDefault="00000000" w14:paraId="3FBA17DD" w14:textId="77777777">
      <w:pPr>
        <w:pStyle w:val="Listaconvietas"/>
        <w:rPr/>
      </w:pPr>
      <w:r w:rsidR="00000000">
        <w:rPr/>
        <w:t>Flujo de datos base de Crystal Intelligence para la captura y normalización del mercado P2P.</w:t>
      </w:r>
    </w:p>
    <w:p w:rsidR="00347A2A" w:rsidRDefault="00000000" w14:paraId="61324C4E" w14:textId="77777777">
      <w:pPr>
        <w:pStyle w:val="Listaconvietas"/>
        <w:rPr/>
      </w:pPr>
      <w:r w:rsidR="00000000">
        <w:rPr/>
        <w:t>Mapeo de bancos y rails de pago asociados a las ofertas observadas.</w:t>
      </w:r>
    </w:p>
    <w:p w:rsidR="00347A2A" w:rsidRDefault="00000000" w14:paraId="61A63010" w14:textId="77777777">
      <w:pPr>
        <w:pStyle w:val="Listaconvietas"/>
        <w:rPr/>
      </w:pPr>
      <w:r w:rsidR="00000000">
        <w:rPr/>
        <w:t>Repositorio histórico para series temporales y trazabilidad de cálculo.</w:t>
      </w:r>
    </w:p>
    <w:p w:rsidR="00347A2A" w:rsidRDefault="00000000" w14:paraId="3F8ECCF3" w14:textId="77777777">
      <w:pPr>
        <w:pStyle w:val="Listaconvietas"/>
        <w:rPr/>
      </w:pPr>
      <w:r w:rsidR="00000000">
        <w:rPr/>
        <w:t>Referencia oficial para la construcción del BPX y su lectura comparativa.</w:t>
      </w:r>
    </w:p>
    <w:p w:rsidR="00347A2A" w:rsidRDefault="00000000" w14:paraId="645958C6" w14:textId="77777777">
      <w:pPr>
        <w:pStyle w:val="Listaconvietas"/>
        <w:rPr/>
      </w:pPr>
      <w:r w:rsidR="00000000">
        <w:rPr/>
        <w:t>Capa de validación interna para consistencia entre la plataforma, el workbook y la metodología.</w:t>
      </w:r>
    </w:p>
    <w:p w:rsidR="00347A2A" w:rsidRDefault="00000000" w14:paraId="52AF7D3E" w14:textId="77777777">
      <w:pPr>
        <w:pStyle w:val="Listaconvietas"/>
        <w:rPr/>
      </w:pPr>
      <w:r w:rsidR="00000000">
        <w:rPr/>
        <w:t>Enriquecimiento por wallet clusters y named entities en la capa regulatoria.</w:t>
      </w:r>
    </w:p>
    <w:p w:rsidR="00347A2A" w:rsidRDefault="00000000" w14:paraId="3164A125" w14:textId="77777777">
      <w:pPr>
        <w:pStyle w:val="Ttulo1"/>
      </w:pPr>
      <w:r>
        <w:t>8. Fuera de alcance para fases posteriores</w:t>
      </w:r>
    </w:p>
    <w:p w:rsidR="00347A2A" w:rsidRDefault="00000000" w14:paraId="7C86D850" w14:textId="77777777">
      <w:r>
        <w:t>El MVP v1 se enfoca en la primera versión operativa del producto. Las siguientes capacidades quedan fuera de alcance para preservar foco, credibilidad metodológica y viabilidad operativa.</w:t>
      </w:r>
    </w:p>
    <w:p w:rsidR="00000000" w:rsidP="778C51CC" w:rsidRDefault="00000000" w14:paraId="53ED5D61" w14:textId="1E2737A4">
      <w:pPr>
        <w:pStyle w:val="Listaconvietas"/>
        <w:rPr/>
      </w:pPr>
      <w:r w:rsidR="00000000">
        <w:rPr/>
        <w:t xml:space="preserve">Chat </w:t>
      </w:r>
      <w:r w:rsidR="00000000">
        <w:rPr/>
        <w:t>operativo</w:t>
      </w:r>
      <w:r w:rsidR="00000000">
        <w:rPr/>
        <w:t xml:space="preserve"> con </w:t>
      </w:r>
      <w:r w:rsidR="00000000">
        <w:rPr/>
        <w:t>el</w:t>
      </w:r>
      <w:r w:rsidR="00000000">
        <w:rPr/>
        <w:t xml:space="preserve"> </w:t>
      </w:r>
      <w:r w:rsidR="00000000">
        <w:rPr/>
        <w:t>equipo</w:t>
      </w:r>
      <w:r w:rsidR="00000000">
        <w:rPr/>
        <w:t xml:space="preserve"> de Research.</w:t>
      </w:r>
    </w:p>
    <w:p w:rsidR="5CD28963" w:rsidP="778C51CC" w:rsidRDefault="5CD28963" w14:paraId="4B73759F" w14:textId="0BFC83BE">
      <w:pPr>
        <w:pStyle w:val="Listaconvietas"/>
        <w:rPr/>
      </w:pPr>
      <w:r w:rsidRPr="778C51CC" w:rsidR="5CD28963">
        <w:rPr>
          <w:noProof w:val="0"/>
          <w:lang w:val="en-US"/>
        </w:rPr>
        <w:t>Proyecciones estadísticas y escenarios avanzados basados en series históricas extensas.</w:t>
      </w:r>
    </w:p>
    <w:p w:rsidR="00347A2A" w:rsidRDefault="00000000" w14:paraId="21EE5C06" w14:textId="77777777">
      <w:pPr>
        <w:pStyle w:val="Listaconvietas"/>
        <w:rPr/>
      </w:pPr>
      <w:r w:rsidR="00000000">
        <w:rPr/>
        <w:t>Machine learning avanzado y modelos predictivos complejos.</w:t>
      </w:r>
    </w:p>
    <w:p w:rsidR="00347A2A" w:rsidRDefault="00000000" w14:paraId="504D1BE9" w14:textId="77777777">
      <w:pPr>
        <w:pStyle w:val="Listaconvietas"/>
        <w:rPr/>
      </w:pPr>
      <w:r w:rsidR="00000000">
        <w:rPr/>
        <w:t>Detección automatizada sofisticada de anomalías o cambios de régimen.</w:t>
      </w:r>
    </w:p>
    <w:p w:rsidR="00347A2A" w:rsidRDefault="00000000" w14:paraId="3934894B" w14:textId="77777777">
      <w:pPr>
        <w:pStyle w:val="Listaconvietas"/>
        <w:rPr/>
      </w:pPr>
      <w:r w:rsidR="00000000">
        <w:rPr/>
        <w:t>Integración multi-chain profunda.</w:t>
      </w:r>
    </w:p>
    <w:p w:rsidR="00347A2A" w:rsidRDefault="00000000" w14:paraId="2F83DF4F" w14:textId="77777777">
      <w:pPr>
        <w:pStyle w:val="Listaconvietas"/>
        <w:rPr/>
      </w:pPr>
      <w:r w:rsidR="00000000">
        <w:rPr/>
        <w:t>Benchmarking regional LATAM o comparativos cross-country.</w:t>
      </w:r>
    </w:p>
    <w:p w:rsidR="00347A2A" w:rsidRDefault="00000000" w14:paraId="711AA41A" w14:textId="77777777">
      <w:pPr>
        <w:pStyle w:val="Listaconvietas"/>
        <w:rPr/>
      </w:pPr>
      <w:r w:rsidR="00000000">
        <w:rPr/>
        <w:t>Dashboards completamente customizables por cliente.</w:t>
      </w:r>
    </w:p>
    <w:p w:rsidR="00347A2A" w:rsidRDefault="00000000" w14:paraId="26166173" w14:textId="77777777">
      <w:pPr>
        <w:pStyle w:val="Listaconvietas"/>
        <w:rPr/>
      </w:pPr>
      <w:r w:rsidR="00000000">
        <w:rPr/>
        <w:t>Automatización enterprise completa en tiempo real.</w:t>
      </w:r>
    </w:p>
    <w:p w:rsidR="00347A2A" w:rsidRDefault="00000000" w14:paraId="43A530C0" w14:textId="77777777">
      <w:pPr>
        <w:pStyle w:val="Listaconvietas"/>
        <w:rPr/>
      </w:pPr>
      <w:r w:rsidR="00000000">
        <w:rPr/>
        <w:t>Análisis de concentración avanzado como módulo separado de investigación.</w:t>
      </w:r>
    </w:p>
    <w:p w:rsidR="00347A2A" w:rsidRDefault="00000000" w14:paraId="334C0387" w14:textId="77777777">
      <w:pPr>
        <w:pStyle w:val="Listaconvietas"/>
        <w:rPr/>
      </w:pPr>
      <w:r w:rsidR="00000000">
        <w:rPr/>
        <w:t>Reglas avanzadas de alertamiento inteligente y workflows automatizados completos.</w:t>
      </w:r>
    </w:p>
    <w:p w:rsidR="00347A2A" w:rsidRDefault="00000000" w14:paraId="06301A5A" w14:textId="77777777">
      <w:pPr>
        <w:pStyle w:val="Ttulo1"/>
      </w:pPr>
      <w:r>
        <w:t>9. Consideraciones operativas</w:t>
      </w:r>
    </w:p>
    <w:p w:rsidR="00347A2A" w:rsidRDefault="00000000" w14:paraId="7E6FAD08" w14:textId="77777777">
      <w:pPr>
        <w:pStyle w:val="Listaconnmeros"/>
      </w:pPr>
      <w:r>
        <w:t>La publicación del producto debe seguir una cadencia clara y previsible.</w:t>
      </w:r>
    </w:p>
    <w:p w:rsidR="00347A2A" w:rsidRDefault="00000000" w14:paraId="1D4E10E8" w14:textId="77777777">
      <w:pPr>
        <w:pStyle w:val="Listaconnmeros"/>
      </w:pPr>
      <w:r>
        <w:t>La metodología debe quedar documentada de forma simple, reproducible y defendible.</w:t>
      </w:r>
    </w:p>
    <w:p w:rsidR="00347A2A" w:rsidRDefault="00000000" w14:paraId="56EB57A4" w14:textId="77777777">
      <w:pPr>
        <w:pStyle w:val="Listaconnmeros"/>
      </w:pPr>
      <w:r>
        <w:t>La arquitectura de producto debe sostener el crecimiento sin perder legibilidad institucional.</w:t>
      </w:r>
    </w:p>
    <w:p w:rsidR="00347A2A" w:rsidRDefault="00000000" w14:paraId="1D8E13BC" w14:textId="77777777">
      <w:pPr>
        <w:pStyle w:val="Listaconnmeros"/>
      </w:pPr>
      <w:r>
        <w:t>Las decisiones de visualización deben priorizar claridad ejecutiva por encima de complejidad innecesaria.</w:t>
      </w:r>
    </w:p>
    <w:p w:rsidR="00347A2A" w:rsidRDefault="00000000" w14:paraId="6E97CF03" w14:textId="77777777">
      <w:pPr>
        <w:pStyle w:val="Listaconnmeros"/>
      </w:pPr>
      <w:r>
        <w:t>La primera versión del producto debe validarse internamente antes de escalarse comercialmente.</w:t>
      </w:r>
    </w:p>
    <w:p w:rsidR="00347A2A" w:rsidRDefault="00347A2A" w14:paraId="50ED9D60" w14:textId="33136CB8">
      <w:pPr>
        <w:jc w:val="center"/>
      </w:pPr>
    </w:p>
    <w:sectPr w:rsidR="00347A2A" w:rsidSect="00034616">
      <w:footerReference w:type="default" r:id="rId8"/>
      <w:pgSz w:w="12240" w:h="15840" w:orient="portrait"/>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3A0C" w:rsidRDefault="00133A0C" w14:paraId="4FF99797" w14:textId="77777777">
      <w:pPr>
        <w:spacing w:after="0" w:line="240" w:lineRule="auto"/>
      </w:pPr>
      <w:r>
        <w:separator/>
      </w:r>
    </w:p>
  </w:endnote>
  <w:endnote w:type="continuationSeparator" w:id="0">
    <w:p w:rsidR="00133A0C" w:rsidRDefault="00133A0C" w14:paraId="76C3FAD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7A2A" w:rsidRDefault="00000000" w14:paraId="439F50DE" w14:textId="77777777">
    <w:pPr>
      <w:jc w:val="center"/>
    </w:pPr>
    <w:r>
      <w:rPr>
        <w:sz w:val="16"/>
      </w:rPr>
      <w:t xml:space="preserve">BP2PIM — MVP Scope v1 | Blockfinity Advisors | Uso interno | Página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3A0C" w:rsidRDefault="00133A0C" w14:paraId="0D2F9F5B" w14:textId="77777777">
      <w:pPr>
        <w:spacing w:after="0" w:line="240" w:lineRule="auto"/>
      </w:pPr>
      <w:r>
        <w:separator/>
      </w:r>
    </w:p>
  </w:footnote>
  <w:footnote w:type="continuationSeparator" w:id="0">
    <w:p w:rsidR="00133A0C" w:rsidRDefault="00133A0C" w14:paraId="03230D1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31db4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663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dbe18e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ad9f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400f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6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ABB8307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A1023A10"/>
    <w:lvl w:ilvl="0">
      <w:start w:val="1"/>
      <w:numFmt w:val="bullet"/>
      <w:pStyle w:val="Listaconvietas"/>
      <w:lvlText w:val=""/>
      <w:lvlJc w:val="left"/>
      <w:pPr>
        <w:tabs>
          <w:tab w:val="num" w:pos="360"/>
        </w:tabs>
        <w:ind w:left="360" w:hanging="360"/>
      </w:pPr>
      <w:rPr>
        <w:rFonts w:hint="default" w:ascii="Symbol" w:hAnsi="Symbol"/>
      </w:rPr>
    </w:lvl>
  </w:abstractNum>
  <w:abstractNum w:abstractNumId="9" w15:restartNumberingAfterBreak="0">
    <w:nsid w:val="22623DF1"/>
    <w:multiLevelType w:val="multilevel"/>
    <w:tmpl w:val="1B0C21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75A72E2"/>
    <w:multiLevelType w:val="multilevel"/>
    <w:tmpl w:val="3EA83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8">
    <w:abstractNumId w:val="16"/>
  </w:num>
  <w:num w:numId="17">
    <w:abstractNumId w:val="15"/>
  </w:num>
  <w:num w:numId="16">
    <w:abstractNumId w:val="14"/>
  </w:num>
  <w:num w:numId="15">
    <w:abstractNumId w:val="13"/>
  </w:num>
  <w:num w:numId="14">
    <w:abstractNumId w:val="12"/>
  </w:num>
  <w:num w:numId="13">
    <w:abstractNumId w:val="11"/>
  </w:num>
  <w:num w:numId="1" w16cid:durableId="486282137">
    <w:abstractNumId w:val="8"/>
  </w:num>
  <w:num w:numId="2" w16cid:durableId="849562190">
    <w:abstractNumId w:val="6"/>
  </w:num>
  <w:num w:numId="3" w16cid:durableId="251397983">
    <w:abstractNumId w:val="5"/>
  </w:num>
  <w:num w:numId="4" w16cid:durableId="257449094">
    <w:abstractNumId w:val="4"/>
  </w:num>
  <w:num w:numId="5" w16cid:durableId="1942377085">
    <w:abstractNumId w:val="7"/>
  </w:num>
  <w:num w:numId="6" w16cid:durableId="1853256080">
    <w:abstractNumId w:val="3"/>
  </w:num>
  <w:num w:numId="7" w16cid:durableId="1899708062">
    <w:abstractNumId w:val="2"/>
  </w:num>
  <w:num w:numId="8" w16cid:durableId="1749110979">
    <w:abstractNumId w:val="1"/>
  </w:num>
  <w:num w:numId="9" w16cid:durableId="1622027779">
    <w:abstractNumId w:val="0"/>
  </w:num>
  <w:num w:numId="10" w16cid:durableId="835998987">
    <w:abstractNumId w:val="7"/>
  </w:num>
  <w:num w:numId="11" w16cid:durableId="101606814">
    <w:abstractNumId w:val="10"/>
  </w:num>
  <w:num w:numId="12" w16cid:durableId="1580090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A5795"/>
    <w:rsid w:val="000E46B5"/>
    <w:rsid w:val="000E7821"/>
    <w:rsid w:val="00133A0C"/>
    <w:rsid w:val="0015074B"/>
    <w:rsid w:val="001711D8"/>
    <w:rsid w:val="0029639D"/>
    <w:rsid w:val="00326F90"/>
    <w:rsid w:val="00335B37"/>
    <w:rsid w:val="00347A2A"/>
    <w:rsid w:val="003C0627"/>
    <w:rsid w:val="003D72BE"/>
    <w:rsid w:val="00502004"/>
    <w:rsid w:val="00547E05"/>
    <w:rsid w:val="00697FD1"/>
    <w:rsid w:val="007751AB"/>
    <w:rsid w:val="007E187A"/>
    <w:rsid w:val="00875D38"/>
    <w:rsid w:val="008C1F30"/>
    <w:rsid w:val="008D1B24"/>
    <w:rsid w:val="009B77C7"/>
    <w:rsid w:val="00AA1D8D"/>
    <w:rsid w:val="00B209D3"/>
    <w:rsid w:val="00B47730"/>
    <w:rsid w:val="00B63E6F"/>
    <w:rsid w:val="00BD35FD"/>
    <w:rsid w:val="00C734F6"/>
    <w:rsid w:val="00CB0664"/>
    <w:rsid w:val="00DC1A3E"/>
    <w:rsid w:val="00FA149C"/>
    <w:rsid w:val="00FC693F"/>
    <w:rsid w:val="07089855"/>
    <w:rsid w:val="1099F182"/>
    <w:rsid w:val="10DAB75B"/>
    <w:rsid w:val="1CC82AC6"/>
    <w:rsid w:val="1F09D559"/>
    <w:rsid w:val="3851F9EC"/>
    <w:rsid w:val="38FA84AD"/>
    <w:rsid w:val="3BE9B579"/>
    <w:rsid w:val="40FC91AF"/>
    <w:rsid w:val="43CE22CF"/>
    <w:rsid w:val="45555772"/>
    <w:rsid w:val="5CD28963"/>
    <w:rsid w:val="60F40EDF"/>
    <w:rsid w:val="6449A52F"/>
    <w:rsid w:val="65FB70D2"/>
    <w:rsid w:val="69273DA1"/>
    <w:rsid w:val="70CF9B27"/>
    <w:rsid w:val="778C51CC"/>
    <w:rsid w:val="7CC112FC"/>
    <w:rsid w:val="7E53A3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CF151"/>
  <w14:defaultImageDpi w14:val="300"/>
  <w15:docId w15:val="{D3022EA9-EF06-45D8-90B9-891A2997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eastAsia="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7365D" w:themeColor="text2" w:themeShade="BF"/>
      <w:spacing w:val="5"/>
      <w:kern w:val="28"/>
      <w:sz w:val="44"/>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C1A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
  <lastModifiedBy>yhovanna Machaca</lastModifiedBy>
  <revision>9</revision>
  <dcterms:created xsi:type="dcterms:W3CDTF">2013-12-23T23:15:00.0000000Z</dcterms:created>
  <dcterms:modified xsi:type="dcterms:W3CDTF">2026-05-14T18:11:14.8346102Z</dcterms:modified>
  <category/>
</coreProperties>
</file>