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3065F" w:rsidRDefault="0093065F" w14:paraId="32C235A8" w14:textId="1A15DA59">
      <w:pPr>
        <w:rPr>
          <w:lang w:val="es-ES"/>
        </w:rPr>
      </w:pPr>
      <w:r w:rsidRPr="0093065F">
        <w:rPr>
          <w:lang w:val="es-ES"/>
        </w:rPr>
        <w:drawing>
          <wp:inline distT="0" distB="0" distL="0" distR="0" wp14:anchorId="5366392F" wp14:editId="4A68A3F6">
            <wp:extent cx="1392248" cy="2208317"/>
            <wp:effectExtent l="0" t="0" r="0" b="1905"/>
            <wp:docPr id="1468751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1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5" cy="2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5F" w:rsidRDefault="0093065F" w14:paraId="24ADF15F" w14:textId="795CDB4B">
      <w:pPr>
        <w:rPr>
          <w:lang w:val="es-ES"/>
        </w:rPr>
      </w:pPr>
      <w:r>
        <w:rPr>
          <w:lang w:val="es-ES"/>
        </w:rPr>
        <w:t>Mejorar el orden de esta manera:</w:t>
      </w:r>
    </w:p>
    <w:p w:rsidR="0081072E" w:rsidRDefault="0081072E" w14:paraId="44D9B442" w14:textId="3E5C8C2B">
      <w:pPr>
        <w:rPr>
          <w:lang w:val="es-ES"/>
        </w:rPr>
      </w:pPr>
      <w:proofErr w:type="spellStart"/>
      <w:r>
        <w:rPr>
          <w:lang w:val="es-ES"/>
        </w:rPr>
        <w:t>Overview</w:t>
      </w:r>
      <w:proofErr w:type="spellEnd"/>
      <w:r>
        <w:rPr>
          <w:lang w:val="es-ES"/>
        </w:rPr>
        <w:t>,</w:t>
      </w:r>
      <w:r w:rsidR="009532B8">
        <w:rPr>
          <w:lang w:val="es-ES"/>
        </w:rPr>
        <w:t xml:space="preserve"> </w:t>
      </w:r>
      <w:proofErr w:type="spellStart"/>
      <w:r w:rsidRPr="009532B8" w:rsidR="009532B8">
        <w:t>Platforms</w:t>
      </w:r>
      <w:proofErr w:type="spellEnd"/>
      <w:r w:rsidR="009532B8">
        <w:t xml:space="preserve">, </w:t>
      </w:r>
      <w:proofErr w:type="spellStart"/>
      <w:r w:rsidR="009532B8">
        <w:t>C</w:t>
      </w:r>
      <w:r w:rsidRPr="009532B8" w:rsidR="009532B8">
        <w:t>ryptocurrencies</w:t>
      </w:r>
      <w:proofErr w:type="spellEnd"/>
      <w:r w:rsidR="009532B8">
        <w:t xml:space="preserve">, </w:t>
      </w:r>
      <w:proofErr w:type="spellStart"/>
      <w:r w:rsidRPr="009532B8" w:rsidR="009532B8">
        <w:t>Banking</w:t>
      </w:r>
      <w:proofErr w:type="spellEnd"/>
      <w:r w:rsidRPr="009532B8" w:rsidR="009532B8">
        <w:t xml:space="preserve"> </w:t>
      </w:r>
      <w:proofErr w:type="spellStart"/>
      <w:r w:rsidRPr="009532B8" w:rsidR="009532B8">
        <w:t>Rails</w:t>
      </w:r>
      <w:proofErr w:type="spellEnd"/>
      <w:r w:rsidR="009532B8">
        <w:t xml:space="preserve">, </w:t>
      </w:r>
      <w:proofErr w:type="spellStart"/>
      <w:r w:rsidR="009532B8">
        <w:t>Indices</w:t>
      </w:r>
      <w:proofErr w:type="spellEnd"/>
      <w:r w:rsidR="009532B8">
        <w:t xml:space="preserve">, </w:t>
      </w:r>
      <w:proofErr w:type="spellStart"/>
      <w:r w:rsidR="00B80F61">
        <w:t>Merchants</w:t>
      </w:r>
      <w:proofErr w:type="spellEnd"/>
      <w:r w:rsidR="00B80F61">
        <w:t xml:space="preserve">, </w:t>
      </w:r>
      <w:proofErr w:type="spellStart"/>
      <w:r w:rsidR="00B80F61">
        <w:t>Reports</w:t>
      </w:r>
      <w:proofErr w:type="spellEnd"/>
    </w:p>
    <w:p w:rsidR="00AC71F1" w:rsidP="75DFEE2D" w:rsidRDefault="00AC71F1" w14:paraId="4FDF33DE" w14:textId="76ADA770">
      <w:pPr>
        <w:pStyle w:val="Prrafodelista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DFEE2D" w:rsidR="00AC71F1">
        <w:rPr>
          <w:b w:val="1"/>
          <w:bCs w:val="1"/>
          <w:sz w:val="28"/>
          <w:szCs w:val="28"/>
          <w:u w:val="single"/>
        </w:rPr>
        <w:t>Platforms</w:t>
      </w:r>
      <w:r w:rsidRPr="75DFEE2D" w:rsidR="00AC71F1">
        <w:rPr>
          <w:b w:val="1"/>
          <w:bCs w:val="1"/>
          <w:sz w:val="28"/>
          <w:szCs w:val="28"/>
          <w:u w:val="single"/>
        </w:rPr>
        <w:t xml:space="preserve"> </w:t>
      </w:r>
    </w:p>
    <w:p w:rsidR="00E65B01" w:rsidP="00AC71F1" w:rsidRDefault="00E65B01" w14:paraId="47A9ED23" w14:textId="77777777">
      <w:pPr>
        <w:rPr>
          <w:b/>
          <w:bCs/>
          <w:sz w:val="28"/>
          <w:szCs w:val="28"/>
        </w:rPr>
      </w:pPr>
      <w:r w:rsidRPr="00E65B01">
        <w:rPr>
          <w:b/>
          <w:bCs/>
          <w:sz w:val="28"/>
          <w:szCs w:val="28"/>
        </w:rPr>
        <w:drawing>
          <wp:inline distT="0" distB="0" distL="0" distR="0" wp14:anchorId="12C098AA" wp14:editId="5B396804">
            <wp:extent cx="1042804" cy="2029378"/>
            <wp:effectExtent l="0" t="0" r="5080" b="9525"/>
            <wp:docPr id="357034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8934" cy="204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:rsidR="00AC71F1" w:rsidP="00AC71F1" w:rsidRDefault="00E65B01" w14:paraId="18574F3B" w14:textId="0D31B999">
      <w:pPr>
        <w:rPr>
          <w:b/>
          <w:bCs/>
        </w:rPr>
      </w:pPr>
      <w:r w:rsidRPr="00E65B01">
        <w:t>En vez de estos gráficos mantener los de la plataforma</w:t>
      </w:r>
      <w:r w:rsidRPr="00E65B01">
        <w:rPr>
          <w:b/>
          <w:bCs/>
        </w:rPr>
        <w:t xml:space="preserve"> </w:t>
      </w:r>
      <w:r w:rsidRPr="00E65B01">
        <w:rPr>
          <w:b/>
          <w:bCs/>
          <w:sz w:val="28"/>
          <w:szCs w:val="28"/>
        </w:rPr>
        <w:drawing>
          <wp:inline distT="0" distB="0" distL="0" distR="0" wp14:anchorId="126090DE" wp14:editId="7402F12F">
            <wp:extent cx="5400040" cy="1771650"/>
            <wp:effectExtent l="0" t="0" r="0" b="0"/>
            <wp:docPr id="187799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01" w:rsidP="00AC71F1" w:rsidRDefault="00E65B01" w14:paraId="2A5D61C3" w14:textId="1E308864">
      <w:pPr>
        <w:rPr>
          <w:b/>
          <w:bCs/>
        </w:rPr>
      </w:pPr>
      <w:r w:rsidRPr="00E65B01">
        <w:t>Mantener Buy y Sell como ofertas y no en millones, esto está bien</w:t>
      </w:r>
    </w:p>
    <w:p w:rsidR="00E65B01" w:rsidP="00AC71F1" w:rsidRDefault="00E65B01" w14:paraId="2A1F17FA" w14:textId="732B69E1">
      <w:pPr>
        <w:rPr>
          <w:b/>
          <w:bCs/>
          <w:sz w:val="28"/>
          <w:szCs w:val="28"/>
        </w:rPr>
      </w:pPr>
      <w:r w:rsidRPr="00E65B01">
        <w:rPr>
          <w:b/>
          <w:bCs/>
          <w:sz w:val="28"/>
          <w:szCs w:val="28"/>
        </w:rPr>
        <w:lastRenderedPageBreak/>
        <w:drawing>
          <wp:inline distT="0" distB="0" distL="0" distR="0" wp14:anchorId="6389C63C" wp14:editId="1C737E01">
            <wp:extent cx="648929" cy="1788436"/>
            <wp:effectExtent l="0" t="0" r="0" b="2540"/>
            <wp:docPr id="153908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622" cy="180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B01" w:rsidP="00AC71F1" w:rsidRDefault="00E65B01" w14:paraId="763D1031" w14:textId="46ED2285">
      <w:pPr>
        <w:rPr>
          <w:noProof/>
        </w:rPr>
      </w:pPr>
      <w:r w:rsidRPr="00E65B01">
        <w:rPr>
          <w:b/>
          <w:bCs/>
          <w:sz w:val="28"/>
          <w:szCs w:val="28"/>
        </w:rPr>
        <w:drawing>
          <wp:inline distT="0" distB="0" distL="0" distR="0" wp14:anchorId="68B5D8EC" wp14:editId="234FBCFD">
            <wp:extent cx="967494" cy="1595737"/>
            <wp:effectExtent l="0" t="0" r="4445" b="5080"/>
            <wp:docPr id="114902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610" cy="16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B01">
        <w:rPr>
          <w:noProof/>
        </w:rPr>
        <w:t xml:space="preserve"> </w:t>
      </w:r>
    </w:p>
    <w:p w:rsidR="00E65B01" w:rsidP="00AC71F1" w:rsidRDefault="00E65B01" w14:paraId="11D26F9F" w14:textId="3766FD2F">
      <w:pPr>
        <w:rPr>
          <w:noProof/>
        </w:rPr>
      </w:pPr>
      <w:r>
        <w:rPr>
          <w:noProof/>
        </w:rPr>
        <w:t>Quitar esto:</w:t>
      </w:r>
    </w:p>
    <w:p w:rsidR="00E65B01" w:rsidP="00AC71F1" w:rsidRDefault="00E65B01" w14:paraId="3109DA21" w14:textId="3036D6F9">
      <w:pPr>
        <w:rPr>
          <w:b/>
          <w:bCs/>
          <w:sz w:val="28"/>
          <w:szCs w:val="28"/>
        </w:rPr>
      </w:pPr>
      <w:r w:rsidRPr="00E65B01">
        <w:rPr>
          <w:b/>
          <w:bCs/>
          <w:sz w:val="28"/>
          <w:szCs w:val="28"/>
        </w:rPr>
        <w:drawing>
          <wp:inline distT="0" distB="0" distL="0" distR="0" wp14:anchorId="42E1DE41" wp14:editId="677F37F0">
            <wp:extent cx="5400040" cy="1501775"/>
            <wp:effectExtent l="0" t="0" r="0" b="3175"/>
            <wp:docPr id="99026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7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F1" w:rsidP="75DFEE2D" w:rsidRDefault="00AC71F1" w14:paraId="56C7E7F6" w14:textId="0BEC9E62">
      <w:pPr>
        <w:pStyle w:val="Prrafodelista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DFEE2D" w:rsidR="00AC71F1">
        <w:rPr>
          <w:b w:val="1"/>
          <w:bCs w:val="1"/>
          <w:sz w:val="28"/>
          <w:szCs w:val="28"/>
          <w:u w:val="single"/>
        </w:rPr>
        <w:t>Cryptocurrencies</w:t>
      </w:r>
    </w:p>
    <w:p w:rsidR="00EA52D3" w:rsidP="00AC71F1" w:rsidRDefault="00EA52D3" w14:paraId="7DE45AB6" w14:textId="6533FFDA">
      <w:pPr>
        <w:rPr>
          <w:noProof/>
        </w:rPr>
      </w:pPr>
      <w:r w:rsidRPr="00EA52D3">
        <w:lastRenderedPageBreak/>
        <w:t>Se ve borrosa esta parte mejor cambiar por la que hay en la plataforma:</w:t>
      </w:r>
      <w:r w:rsidRPr="00EA52D3">
        <w:rPr>
          <w:noProof/>
        </w:rPr>
        <w:t xml:space="preserve"> </w:t>
      </w:r>
      <w:r w:rsidRPr="00EA52D3">
        <w:rPr>
          <w:b/>
          <w:bCs/>
          <w:sz w:val="28"/>
          <w:szCs w:val="28"/>
        </w:rPr>
        <w:drawing>
          <wp:inline distT="0" distB="0" distL="0" distR="0" wp14:anchorId="620C791A" wp14:editId="330F4701">
            <wp:extent cx="5400040" cy="2713990"/>
            <wp:effectExtent l="0" t="0" r="0" b="0"/>
            <wp:docPr id="176125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54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D3" w:rsidP="00AC71F1" w:rsidRDefault="00EA52D3" w14:paraId="31C797A1" w14:textId="40501019">
      <w:pPr>
        <w:rPr>
          <w:b/>
          <w:bCs/>
          <w:sz w:val="28"/>
          <w:szCs w:val="28"/>
        </w:rPr>
      </w:pPr>
      <w:r>
        <w:rPr>
          <w:noProof/>
        </w:rPr>
        <w:t>Por esta</w:t>
      </w:r>
    </w:p>
    <w:p w:rsidR="00EA52D3" w:rsidP="00AC71F1" w:rsidRDefault="00EA52D3" w14:paraId="19BC2E96" w14:textId="3B862398">
      <w:pPr>
        <w:rPr>
          <w:b/>
          <w:bCs/>
          <w:sz w:val="28"/>
          <w:szCs w:val="28"/>
        </w:rPr>
      </w:pPr>
      <w:r w:rsidRPr="00EA52D3">
        <w:rPr>
          <w:b/>
          <w:bCs/>
          <w:sz w:val="28"/>
          <w:szCs w:val="28"/>
        </w:rPr>
        <w:drawing>
          <wp:inline distT="0" distB="0" distL="0" distR="0" wp14:anchorId="241057FC" wp14:editId="21F43BFD">
            <wp:extent cx="5400040" cy="1669415"/>
            <wp:effectExtent l="0" t="0" r="0" b="6985"/>
            <wp:docPr id="134378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7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F1" w:rsidP="00AC71F1" w:rsidRDefault="00AC71F1" w14:paraId="269B6E1D" w14:textId="77777777">
      <w:pPr>
        <w:rPr>
          <w:b/>
          <w:bCs/>
          <w:sz w:val="28"/>
          <w:szCs w:val="28"/>
        </w:rPr>
      </w:pPr>
    </w:p>
    <w:p w:rsidR="00EA52D3" w:rsidP="00AC71F1" w:rsidRDefault="00EA52D3" w14:paraId="6E8F1354" w14:textId="77777777">
      <w:pPr>
        <w:rPr>
          <w:b/>
          <w:bCs/>
          <w:sz w:val="28"/>
          <w:szCs w:val="28"/>
        </w:rPr>
      </w:pPr>
    </w:p>
    <w:p w:rsidR="00EA52D3" w:rsidP="00AC71F1" w:rsidRDefault="00EA52D3" w14:paraId="5C87C86B" w14:textId="6C873E57">
      <w:pPr>
        <w:rPr>
          <w:b/>
          <w:bCs/>
          <w:sz w:val="28"/>
          <w:szCs w:val="28"/>
        </w:rPr>
      </w:pPr>
      <w:r w:rsidRPr="00EA52D3">
        <w:t>Quitar esto:</w:t>
      </w:r>
      <w:r>
        <w:rPr>
          <w:b/>
          <w:bCs/>
          <w:sz w:val="28"/>
          <w:szCs w:val="28"/>
        </w:rPr>
        <w:t xml:space="preserve"> </w:t>
      </w:r>
      <w:r w:rsidRPr="00EA52D3">
        <w:rPr>
          <w:b/>
          <w:bCs/>
          <w:sz w:val="28"/>
          <w:szCs w:val="28"/>
        </w:rPr>
        <w:drawing>
          <wp:inline distT="0" distB="0" distL="0" distR="0" wp14:anchorId="1B6F8745" wp14:editId="1D2A861F">
            <wp:extent cx="3274142" cy="1478831"/>
            <wp:effectExtent l="0" t="0" r="2540" b="7620"/>
            <wp:docPr id="1673776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108" cy="14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F1" w:rsidP="75DFEE2D" w:rsidRDefault="00AC71F1" w14:paraId="43BA0C5A" w14:textId="22E578B5">
      <w:pPr>
        <w:pStyle w:val="Prrafodelista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DFEE2D" w:rsidR="00AC71F1">
        <w:rPr>
          <w:b w:val="1"/>
          <w:bCs w:val="1"/>
          <w:sz w:val="28"/>
          <w:szCs w:val="28"/>
          <w:u w:val="single"/>
        </w:rPr>
        <w:t>Banking</w:t>
      </w:r>
      <w:r w:rsidRPr="75DFEE2D" w:rsidR="00AC71F1">
        <w:rPr>
          <w:b w:val="1"/>
          <w:bCs w:val="1"/>
          <w:sz w:val="28"/>
          <w:szCs w:val="28"/>
          <w:u w:val="single"/>
        </w:rPr>
        <w:t xml:space="preserve"> </w:t>
      </w:r>
      <w:r w:rsidRPr="75DFEE2D" w:rsidR="00AC71F1">
        <w:rPr>
          <w:b w:val="1"/>
          <w:bCs w:val="1"/>
          <w:sz w:val="28"/>
          <w:szCs w:val="28"/>
          <w:u w:val="single"/>
        </w:rPr>
        <w:t>Rails</w:t>
      </w:r>
    </w:p>
    <w:p w:rsidR="0F69944E" w:rsidP="75DFEE2D" w:rsidRDefault="0F69944E" w14:paraId="0B7EF5A3" w14:textId="31E210F2">
      <w:pPr>
        <w:pStyle w:val="Normal"/>
        <w:rPr>
          <w:b w:val="1"/>
          <w:bCs w:val="1"/>
          <w:sz w:val="28"/>
          <w:szCs w:val="28"/>
        </w:rPr>
      </w:pPr>
      <w:r w:rsidRPr="75DFEE2D" w:rsidR="0F69944E">
        <w:rPr>
          <w:b w:val="0"/>
          <w:bCs w:val="0"/>
          <w:sz w:val="28"/>
          <w:szCs w:val="28"/>
        </w:rPr>
        <w:t>Mantener esto en la primera parte</w:t>
      </w:r>
      <w:r w:rsidRPr="75DFEE2D" w:rsidR="0F69944E">
        <w:rPr>
          <w:b w:val="1"/>
          <w:bCs w:val="1"/>
          <w:sz w:val="28"/>
          <w:szCs w:val="28"/>
        </w:rPr>
        <w:t xml:space="preserve"> </w:t>
      </w:r>
      <w:r w:rsidR="0F69944E">
        <w:drawing>
          <wp:inline wp14:editId="59C4F49F" wp14:anchorId="32B9F6E5">
            <wp:extent cx="5400675" cy="2114550"/>
            <wp:effectExtent l="0" t="0" r="0" b="0"/>
            <wp:docPr id="1385110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110441" name="Picture 1385110441"/>
                    <pic:cNvPicPr/>
                  </pic:nvPicPr>
                  <pic:blipFill>
                    <a:blip xmlns:r="http://schemas.openxmlformats.org/officeDocument/2006/relationships" r:embed="rId28551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FEE2D" w:rsidR="0F69944E">
        <w:rPr>
          <w:b w:val="0"/>
          <w:bCs w:val="0"/>
          <w:i w:val="0"/>
          <w:iCs w:val="0"/>
          <w:sz w:val="28"/>
          <w:szCs w:val="28"/>
        </w:rPr>
        <w:t xml:space="preserve"> y esto que aparezca solo para el </w:t>
      </w:r>
      <w:r w:rsidRPr="75DFEE2D" w:rsidR="0F69944E">
        <w:rPr>
          <w:b w:val="0"/>
          <w:bCs w:val="0"/>
          <w:i w:val="0"/>
          <w:iCs w:val="0"/>
          <w:sz w:val="28"/>
          <w:szCs w:val="28"/>
        </w:rPr>
        <w:t>tier</w:t>
      </w:r>
      <w:r w:rsidRPr="75DFEE2D" w:rsidR="0F69944E">
        <w:rPr>
          <w:b w:val="0"/>
          <w:bCs w:val="0"/>
          <w:i w:val="0"/>
          <w:iCs w:val="0"/>
          <w:sz w:val="28"/>
          <w:szCs w:val="28"/>
        </w:rPr>
        <w:t xml:space="preserve"> 2</w:t>
      </w:r>
      <w:r w:rsidRPr="75DFEE2D" w:rsidR="5401527E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75DFEE2D" w:rsidR="4A42A669">
        <w:rPr>
          <w:b w:val="0"/>
          <w:bCs w:val="0"/>
          <w:i w:val="0"/>
          <w:iCs w:val="0"/>
          <w:sz w:val="28"/>
          <w:szCs w:val="28"/>
        </w:rPr>
        <w:t>(</w:t>
      </w:r>
      <w:r w:rsidRPr="75DFEE2D" w:rsidR="0F69944E">
        <w:rPr>
          <w:b w:val="0"/>
          <w:bCs w:val="0"/>
          <w:i w:val="0"/>
          <w:iCs w:val="0"/>
          <w:sz w:val="28"/>
          <w:szCs w:val="28"/>
        </w:rPr>
        <w:t>me avisas si se puede</w:t>
      </w:r>
      <w:r w:rsidRPr="75DFEE2D" w:rsidR="2A90E257">
        <w:rPr>
          <w:b w:val="0"/>
          <w:bCs w:val="0"/>
          <w:i w:val="0"/>
          <w:iCs w:val="0"/>
          <w:sz w:val="28"/>
          <w:szCs w:val="28"/>
        </w:rPr>
        <w:t xml:space="preserve">) y después de capacidad agregar </w:t>
      </w:r>
      <w:r w:rsidRPr="75DFEE2D" w:rsidR="06B6E5E8">
        <w:rPr>
          <w:b w:val="0"/>
          <w:bCs w:val="0"/>
          <w:i w:val="0"/>
          <w:iCs w:val="0"/>
          <w:sz w:val="28"/>
          <w:szCs w:val="28"/>
        </w:rPr>
        <w:t>Mention s</w:t>
      </w:r>
      <w:r w:rsidRPr="75DFEE2D" w:rsidR="2A90E257">
        <w:rPr>
          <w:b w:val="0"/>
          <w:bCs w:val="0"/>
          <w:i w:val="0"/>
          <w:iCs w:val="0"/>
          <w:sz w:val="28"/>
          <w:szCs w:val="28"/>
        </w:rPr>
        <w:t xml:space="preserve">hare (%) y otra columna de </w:t>
      </w:r>
      <w:r w:rsidRPr="75DFEE2D" w:rsidR="658B6D7A">
        <w:rPr>
          <w:b w:val="0"/>
          <w:bCs w:val="0"/>
          <w:i w:val="0"/>
          <w:iCs w:val="0"/>
          <w:sz w:val="28"/>
          <w:szCs w:val="28"/>
        </w:rPr>
        <w:t>Capacity share</w:t>
      </w:r>
      <w:r w:rsidRPr="75DFEE2D" w:rsidR="62D9FAAF">
        <w:rPr>
          <w:b w:val="0"/>
          <w:bCs w:val="0"/>
          <w:i w:val="0"/>
          <w:iCs w:val="0"/>
          <w:sz w:val="28"/>
          <w:szCs w:val="28"/>
        </w:rPr>
        <w:t xml:space="preserve"> (%)</w:t>
      </w:r>
    </w:p>
    <w:p w:rsidR="0B1DE486" w:rsidP="75DFEE2D" w:rsidRDefault="0B1DE486" w14:paraId="4943A136" w14:textId="0D55F4A3">
      <w:pPr>
        <w:pStyle w:val="Normal"/>
      </w:pPr>
      <w:r w:rsidR="0B1DE486">
        <w:drawing>
          <wp:inline wp14:editId="22D4A5D8" wp14:anchorId="0B033E85">
            <wp:extent cx="5400675" cy="4714875"/>
            <wp:effectExtent l="0" t="0" r="0" b="0"/>
            <wp:docPr id="956896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896848" name="Picture 956896848"/>
                    <pic:cNvPicPr/>
                  </pic:nvPicPr>
                  <pic:blipFill>
                    <a:blip xmlns:r="http://schemas.openxmlformats.org/officeDocument/2006/relationships" r:embed="rId157423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360E59">
        <w:rPr/>
        <w:t xml:space="preserve">Luego quitar esto </w:t>
      </w:r>
      <w:r w:rsidR="3E360E59">
        <w:drawing>
          <wp:inline wp14:editId="4EF96C37" wp14:anchorId="549928C5">
            <wp:extent cx="1285875" cy="2710376"/>
            <wp:effectExtent l="0" t="0" r="0" b="0"/>
            <wp:docPr id="676212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212569" name="Picture 676212569"/>
                    <pic:cNvPicPr/>
                  </pic:nvPicPr>
                  <pic:blipFill>
                    <a:blip xmlns:r="http://schemas.openxmlformats.org/officeDocument/2006/relationships" r:embed="rId1063586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5875" cy="27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FEE2D" w:rsidP="75DFEE2D" w:rsidRDefault="75DFEE2D" w14:paraId="54134835" w14:textId="5C9F1B01">
      <w:pPr>
        <w:rPr>
          <w:b w:val="1"/>
          <w:bCs w:val="1"/>
          <w:sz w:val="28"/>
          <w:szCs w:val="28"/>
        </w:rPr>
      </w:pPr>
    </w:p>
    <w:p w:rsidR="75DFEE2D" w:rsidP="75DFEE2D" w:rsidRDefault="75DFEE2D" w14:paraId="4AEF90AF" w14:textId="20505D77">
      <w:pPr>
        <w:rPr>
          <w:b w:val="1"/>
          <w:bCs w:val="1"/>
          <w:sz w:val="28"/>
          <w:szCs w:val="28"/>
        </w:rPr>
      </w:pPr>
    </w:p>
    <w:p w:rsidR="2F72B4A5" w:rsidP="75DFEE2D" w:rsidRDefault="2F72B4A5" w14:paraId="50B9D740" w14:textId="03FBFA64">
      <w:pPr>
        <w:pStyle w:val="Normal"/>
      </w:pPr>
      <w:r w:rsidRPr="75DFEE2D" w:rsidR="2F72B4A5">
        <w:rPr>
          <w:b w:val="0"/>
          <w:bCs w:val="0"/>
          <w:sz w:val="28"/>
          <w:szCs w:val="28"/>
        </w:rPr>
        <w:t>Quitar esto:</w:t>
      </w:r>
      <w:r w:rsidRPr="75DFEE2D" w:rsidR="2F72B4A5">
        <w:rPr>
          <w:b w:val="1"/>
          <w:bCs w:val="1"/>
          <w:sz w:val="28"/>
          <w:szCs w:val="28"/>
        </w:rPr>
        <w:t xml:space="preserve"> </w:t>
      </w:r>
      <w:r w:rsidR="2F72B4A5">
        <w:drawing>
          <wp:inline wp14:editId="271539D3" wp14:anchorId="59921C9A">
            <wp:extent cx="5400675" cy="1666875"/>
            <wp:effectExtent l="0" t="0" r="0" b="0"/>
            <wp:docPr id="184364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640307" name="Picture 1843640307"/>
                    <pic:cNvPicPr/>
                  </pic:nvPicPr>
                  <pic:blipFill>
                    <a:blip xmlns:r="http://schemas.openxmlformats.org/officeDocument/2006/relationships" r:embed="rId1091552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F1" w:rsidP="00AC71F1" w:rsidRDefault="00AC71F1" w14:paraId="1BF52B5E" w14:textId="77777777">
      <w:pPr>
        <w:rPr>
          <w:b/>
          <w:bCs/>
          <w:sz w:val="28"/>
          <w:szCs w:val="28"/>
        </w:rPr>
      </w:pPr>
    </w:p>
    <w:p w:rsidR="00AC71F1" w:rsidP="75DFEE2D" w:rsidRDefault="00AC71F1" w14:paraId="3AEC06BF" w14:textId="70375EBD">
      <w:pPr>
        <w:pStyle w:val="Prrafodelista"/>
        <w:numPr>
          <w:ilvl w:val="0"/>
          <w:numId w:val="1"/>
        </w:numPr>
        <w:rPr>
          <w:b w:val="1"/>
          <w:bCs w:val="1"/>
          <w:sz w:val="28"/>
          <w:szCs w:val="28"/>
          <w:u w:val="single"/>
        </w:rPr>
      </w:pPr>
      <w:r w:rsidRPr="75DFEE2D" w:rsidR="00AC71F1">
        <w:rPr>
          <w:b w:val="1"/>
          <w:bCs w:val="1"/>
          <w:sz w:val="28"/>
          <w:szCs w:val="28"/>
          <w:u w:val="single"/>
        </w:rPr>
        <w:t>Indices</w:t>
      </w:r>
    </w:p>
    <w:p w:rsidR="6B38CC26" w:rsidP="75DFEE2D" w:rsidRDefault="6B38CC26" w14:paraId="4CE9CF10" w14:textId="128C9998">
      <w:pPr>
        <w:pStyle w:val="Normal"/>
        <w:ind w:left="0"/>
        <w:rPr>
          <w:b w:val="1"/>
          <w:bCs w:val="1"/>
          <w:sz w:val="28"/>
          <w:szCs w:val="28"/>
          <w:u w:val="none"/>
        </w:rPr>
      </w:pPr>
      <w:r w:rsidRPr="75DFEE2D" w:rsidR="6B38CC26">
        <w:rPr>
          <w:b w:val="1"/>
          <w:bCs w:val="1"/>
          <w:sz w:val="28"/>
          <w:szCs w:val="28"/>
          <w:u w:val="none"/>
        </w:rPr>
        <w:t>4.1 Tier 1</w:t>
      </w:r>
    </w:p>
    <w:p w:rsidR="6B38CC26" w:rsidP="75DFEE2D" w:rsidRDefault="6B38CC26" w14:paraId="3B80B5C6" w14:textId="353A18C3">
      <w:pPr>
        <w:pStyle w:val="Normal"/>
        <w:ind w:left="0"/>
        <w:rPr>
          <w:b w:val="0"/>
          <w:bCs w:val="0"/>
          <w:sz w:val="28"/>
          <w:szCs w:val="28"/>
          <w:u w:val="none"/>
        </w:rPr>
      </w:pPr>
      <w:r w:rsidRPr="75DFEE2D" w:rsidR="6B38CC26">
        <w:rPr>
          <w:b w:val="0"/>
          <w:bCs w:val="0"/>
          <w:sz w:val="28"/>
          <w:szCs w:val="28"/>
          <w:u w:val="none"/>
        </w:rPr>
        <w:t>Tienen que ir 2 índices: El BBPI y BPX</w:t>
      </w:r>
      <w:r w:rsidRPr="75DFEE2D" w:rsidR="5DAB784C">
        <w:rPr>
          <w:b w:val="0"/>
          <w:bCs w:val="0"/>
          <w:sz w:val="28"/>
          <w:szCs w:val="28"/>
          <w:u w:val="none"/>
        </w:rPr>
        <w:t>. Agregar los 2 índices más su variación mensual y quitar</w:t>
      </w:r>
      <w:r w:rsidRPr="75DFEE2D" w:rsidR="5DAB784C">
        <w:rPr>
          <w:b w:val="1"/>
          <w:bCs w:val="1"/>
          <w:sz w:val="28"/>
          <w:szCs w:val="28"/>
          <w:u w:val="none"/>
        </w:rPr>
        <w:t xml:space="preserve"> Descargar histórico</w:t>
      </w:r>
      <w:r w:rsidRPr="75DFEE2D" w:rsidR="5DAB784C">
        <w:rPr>
          <w:b w:val="0"/>
          <w:bCs w:val="0"/>
          <w:sz w:val="28"/>
          <w:szCs w:val="28"/>
          <w:u w:val="none"/>
        </w:rPr>
        <w:t xml:space="preserve"> porque eso forma parte del Tier 2</w:t>
      </w:r>
    </w:p>
    <w:p w:rsidR="5DAB784C" w:rsidP="75DFEE2D" w:rsidRDefault="5DAB784C" w14:paraId="19706068" w14:textId="1A5B3AFB">
      <w:pPr>
        <w:pStyle w:val="Normal"/>
        <w:ind w:left="0"/>
      </w:pPr>
      <w:r w:rsidR="5DAB784C">
        <w:drawing>
          <wp:inline wp14:editId="0EB68CF8" wp14:anchorId="292C1515">
            <wp:extent cx="4972050" cy="3946071"/>
            <wp:effectExtent l="0" t="0" r="0" b="0"/>
            <wp:docPr id="1538829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829241" name="Picture 1538829241"/>
                    <pic:cNvPicPr/>
                  </pic:nvPicPr>
                  <pic:blipFill>
                    <a:blip xmlns:r="http://schemas.openxmlformats.org/officeDocument/2006/relationships" r:embed="rId864926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39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B784C" w:rsidP="75DFEE2D" w:rsidRDefault="5DAB784C" w14:paraId="5239339E" w14:textId="4EA009B1">
      <w:pPr>
        <w:pStyle w:val="Normal"/>
        <w:ind w:left="0"/>
      </w:pPr>
      <w:r w:rsidR="5DAB784C">
        <w:rPr/>
        <w:t>Quitar esto:</w:t>
      </w:r>
      <w:r w:rsidR="5DAB784C">
        <w:drawing>
          <wp:inline wp14:editId="72FB1D16" wp14:anchorId="4B05799C">
            <wp:extent cx="1905000" cy="3186239"/>
            <wp:effectExtent l="0" t="0" r="0" b="0"/>
            <wp:docPr id="1432923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23692" name="Picture 1432923692"/>
                    <pic:cNvPicPr/>
                  </pic:nvPicPr>
                  <pic:blipFill>
                    <a:blip xmlns:r="http://schemas.openxmlformats.org/officeDocument/2006/relationships" r:embed="rId1953166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0" cy="31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B784C" w:rsidP="75DFEE2D" w:rsidRDefault="5DAB784C" w14:paraId="10C5F99E" w14:textId="25D47A9D">
      <w:pPr>
        <w:pStyle w:val="Normal"/>
        <w:ind w:left="0"/>
      </w:pPr>
      <w:r w:rsidR="5DAB784C">
        <w:rPr/>
        <w:t>Quitar esto:</w:t>
      </w:r>
      <w:r w:rsidR="5DAB784C">
        <w:drawing>
          <wp:inline wp14:editId="26D28890" wp14:anchorId="2BDCDC61">
            <wp:extent cx="5400675" cy="2762250"/>
            <wp:effectExtent l="0" t="0" r="0" b="0"/>
            <wp:docPr id="1283334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34706" name="Picture 1283334706"/>
                    <pic:cNvPicPr/>
                  </pic:nvPicPr>
                  <pic:blipFill>
                    <a:blip xmlns:r="http://schemas.openxmlformats.org/officeDocument/2006/relationships" r:embed="rId748343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B784C">
        <w:rPr/>
        <w:t>Quitar esto:</w:t>
      </w:r>
      <w:r w:rsidR="5DAB784C">
        <w:drawing>
          <wp:inline wp14:editId="33B3692E" wp14:anchorId="36D1BCFB">
            <wp:extent cx="5400675" cy="3286125"/>
            <wp:effectExtent l="0" t="0" r="0" b="0"/>
            <wp:docPr id="1992185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185329" name="Picture 1992185329"/>
                    <pic:cNvPicPr/>
                  </pic:nvPicPr>
                  <pic:blipFill>
                    <a:blip xmlns:r="http://schemas.openxmlformats.org/officeDocument/2006/relationships" r:embed="rId172319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FEE2D" w:rsidP="75DFEE2D" w:rsidRDefault="75DFEE2D" w14:paraId="14C27765" w14:textId="0A10CCA1">
      <w:pPr>
        <w:pStyle w:val="Normal"/>
        <w:ind w:left="0"/>
        <w:rPr>
          <w:b w:val="0"/>
          <w:bCs w:val="0"/>
          <w:sz w:val="28"/>
          <w:szCs w:val="28"/>
          <w:u w:val="none"/>
        </w:rPr>
      </w:pPr>
    </w:p>
    <w:p w:rsidR="6B38CC26" w:rsidP="75DFEE2D" w:rsidRDefault="6B38CC26" w14:paraId="5A939BC2" w14:textId="38F0BA63">
      <w:pPr>
        <w:pStyle w:val="Normal"/>
        <w:ind w:left="0"/>
        <w:rPr>
          <w:b w:val="1"/>
          <w:bCs w:val="1"/>
          <w:sz w:val="28"/>
          <w:szCs w:val="28"/>
          <w:u w:val="none"/>
        </w:rPr>
      </w:pPr>
      <w:r w:rsidRPr="75DFEE2D" w:rsidR="6B38CC26">
        <w:rPr>
          <w:b w:val="1"/>
          <w:bCs w:val="1"/>
          <w:sz w:val="28"/>
          <w:szCs w:val="28"/>
          <w:u w:val="none"/>
        </w:rPr>
        <w:t>4.2 Tier 2</w:t>
      </w:r>
    </w:p>
    <w:p w:rsidR="273E6D94" w:rsidP="75DFEE2D" w:rsidRDefault="273E6D94" w14:paraId="05C6EB77" w14:textId="4DE150D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</w:rPr>
      </w:pPr>
      <w:r w:rsidRPr="75DFEE2D" w:rsidR="273E6D94">
        <w:rPr>
          <w:b w:val="0"/>
          <w:bCs w:val="0"/>
          <w:sz w:val="28"/>
          <w:szCs w:val="28"/>
        </w:rPr>
        <w:t>Quitar esto:</w:t>
      </w:r>
      <w:r w:rsidR="273E6D94">
        <w:drawing>
          <wp:inline wp14:editId="4BB31CC3" wp14:anchorId="3315FB14">
            <wp:extent cx="5400675" cy="1371600"/>
            <wp:effectExtent l="0" t="0" r="0" b="0"/>
            <wp:docPr id="17163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39230" name="Picture 171639230"/>
                    <pic:cNvPicPr/>
                  </pic:nvPicPr>
                  <pic:blipFill>
                    <a:blip xmlns:r="http://schemas.openxmlformats.org/officeDocument/2006/relationships" r:embed="rId147616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FEE2D" w:rsidR="40D133D2">
        <w:rPr>
          <w:b w:val="0"/>
          <w:bCs w:val="0"/>
          <w:sz w:val="28"/>
          <w:szCs w:val="28"/>
        </w:rPr>
        <w:t xml:space="preserve">La familia de </w:t>
      </w:r>
      <w:r w:rsidRPr="75DFEE2D" w:rsidR="40D133D2">
        <w:rPr>
          <w:b w:val="1"/>
          <w:bCs w:val="1"/>
          <w:sz w:val="28"/>
          <w:szCs w:val="28"/>
          <w:u w:val="single"/>
        </w:rPr>
        <w:t>índices</w:t>
      </w:r>
      <w:r w:rsidRPr="75DFEE2D" w:rsidR="40D133D2">
        <w:rPr>
          <w:b w:val="1"/>
          <w:bCs w:val="1"/>
          <w:sz w:val="28"/>
          <w:szCs w:val="28"/>
          <w:u w:val="single"/>
        </w:rPr>
        <w:t xml:space="preserve"> de Precio y prima </w:t>
      </w:r>
      <w:r w:rsidRPr="75DFEE2D" w:rsidR="40D133D2">
        <w:rPr>
          <w:b w:val="0"/>
          <w:bCs w:val="0"/>
          <w:sz w:val="28"/>
          <w:szCs w:val="28"/>
        </w:rPr>
        <w:t xml:space="preserve">solo incluye estos </w:t>
      </w:r>
      <w:r w:rsidRPr="75DFEE2D" w:rsidR="40D133D2">
        <w:rPr>
          <w:b w:val="0"/>
          <w:bCs w:val="0"/>
          <w:sz w:val="28"/>
          <w:szCs w:val="28"/>
        </w:rPr>
        <w:t>indices</w:t>
      </w:r>
      <w:r w:rsidRPr="75DFEE2D" w:rsidR="40D133D2">
        <w:rPr>
          <w:b w:val="0"/>
          <w:bCs w:val="0"/>
          <w:sz w:val="28"/>
          <w:szCs w:val="28"/>
        </w:rPr>
        <w:t xml:space="preserve"> BBPI, BPX Y BBPI-ALT, por lo que se debe quitar VPR Y PCI de la presentación</w:t>
      </w:r>
      <w:r w:rsidRPr="75DFEE2D" w:rsidR="40D133D2">
        <w:rPr>
          <w:b w:val="1"/>
          <w:bCs w:val="1"/>
          <w:sz w:val="28"/>
          <w:szCs w:val="28"/>
        </w:rPr>
        <w:t xml:space="preserve"> </w:t>
      </w:r>
      <w:r w:rsidR="40D133D2">
        <w:drawing>
          <wp:inline wp14:editId="340D54A2" wp14:anchorId="0E12A09F">
            <wp:extent cx="5400675" cy="1743075"/>
            <wp:effectExtent l="0" t="0" r="0" b="0"/>
            <wp:docPr id="114971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71294" name="Picture 114971294"/>
                    <pic:cNvPicPr/>
                  </pic:nvPicPr>
                  <pic:blipFill>
                    <a:blip xmlns:r="http://schemas.openxmlformats.org/officeDocument/2006/relationships" r:embed="rId1998854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FEE2D" w:rsidR="498D1D62">
        <w:rPr>
          <w:b w:val="0"/>
          <w:bCs w:val="0"/>
          <w:sz w:val="28"/>
          <w:szCs w:val="28"/>
        </w:rPr>
        <w:t>La familia de</w:t>
      </w:r>
      <w:r w:rsidRPr="75DFEE2D" w:rsidR="498D1D62">
        <w:rPr>
          <w:b w:val="1"/>
          <w:bCs w:val="1"/>
          <w:sz w:val="28"/>
          <w:szCs w:val="28"/>
          <w:u w:val="single"/>
        </w:rPr>
        <w:t xml:space="preserve"> </w:t>
      </w:r>
      <w:r w:rsidRPr="75DFEE2D" w:rsidR="70C5F730">
        <w:rPr>
          <w:b w:val="1"/>
          <w:bCs w:val="1"/>
          <w:sz w:val="28"/>
          <w:szCs w:val="28"/>
          <w:u w:val="single"/>
        </w:rPr>
        <w:t>índices</w:t>
      </w:r>
      <w:r w:rsidRPr="75DFEE2D" w:rsidR="498D1D62">
        <w:rPr>
          <w:b w:val="1"/>
          <w:bCs w:val="1"/>
          <w:sz w:val="28"/>
          <w:szCs w:val="28"/>
          <w:u w:val="single"/>
        </w:rPr>
        <w:t xml:space="preserve"> de Liquidez y profundidad de mercado</w:t>
      </w:r>
      <w:r w:rsidRPr="75DFEE2D" w:rsidR="498D1D62">
        <w:rPr>
          <w:b w:val="0"/>
          <w:bCs w:val="0"/>
          <w:sz w:val="28"/>
          <w:szCs w:val="28"/>
        </w:rPr>
        <w:t xml:space="preserve"> tiene igual incluye los siguientes índices,</w:t>
      </w:r>
      <w:r w:rsidRPr="75DFEE2D" w:rsidR="708E59BB">
        <w:rPr>
          <w:b w:val="0"/>
          <w:bCs w:val="0"/>
          <w:sz w:val="28"/>
          <w:szCs w:val="28"/>
        </w:rPr>
        <w:t xml:space="preserve"> </w:t>
      </w:r>
      <w:r w:rsidRPr="75DFEE2D" w:rsidR="498D1D62">
        <w:rPr>
          <w:b w:val="0"/>
          <w:bCs w:val="0"/>
          <w:sz w:val="28"/>
          <w:szCs w:val="28"/>
        </w:rPr>
        <w:t>LDI, VEI y</w:t>
      </w:r>
      <w:r w:rsidRPr="75DFEE2D" w:rsidR="5501F1C5">
        <w:rPr>
          <w:b w:val="0"/>
          <w:bCs w:val="0"/>
          <w:sz w:val="28"/>
          <w:szCs w:val="28"/>
        </w:rPr>
        <w:t xml:space="preserve"> </w:t>
      </w:r>
      <w:r w:rsidRPr="75DFEE2D" w:rsidR="498D1D62">
        <w:rPr>
          <w:b w:val="0"/>
          <w:bCs w:val="0"/>
          <w:sz w:val="28"/>
          <w:szCs w:val="28"/>
        </w:rPr>
        <w:t>VPR</w:t>
      </w:r>
      <w:r w:rsidRPr="75DFEE2D" w:rsidR="25780A85">
        <w:rPr>
          <w:b w:val="0"/>
          <w:bCs w:val="0"/>
          <w:sz w:val="28"/>
          <w:szCs w:val="28"/>
        </w:rPr>
        <w:t>, corregir también:</w:t>
      </w:r>
      <w:r w:rsidRPr="75DFEE2D" w:rsidR="2D6B3E4F">
        <w:rPr>
          <w:b w:val="1"/>
          <w:bCs w:val="1"/>
          <w:sz w:val="28"/>
          <w:szCs w:val="28"/>
        </w:rPr>
        <w:t xml:space="preserve"> </w:t>
      </w:r>
      <w:r w:rsidR="2D6B3E4F">
        <w:drawing>
          <wp:inline wp14:editId="26C7113E" wp14:anchorId="707A7A72">
            <wp:extent cx="5400675" cy="1400175"/>
            <wp:effectExtent l="0" t="0" r="0" b="0"/>
            <wp:docPr id="1465269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269391" name="Picture 1465269391"/>
                    <pic:cNvPicPr/>
                  </pic:nvPicPr>
                  <pic:blipFill>
                    <a:blip xmlns:r="http://schemas.openxmlformats.org/officeDocument/2006/relationships" r:embed="rId1950424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FEE2D" w:rsidR="1A4A5534">
        <w:rPr>
          <w:b w:val="0"/>
          <w:bCs w:val="0"/>
          <w:sz w:val="28"/>
          <w:szCs w:val="28"/>
        </w:rPr>
        <w:t xml:space="preserve">La familia de </w:t>
      </w:r>
      <w:r w:rsidRPr="75DFEE2D" w:rsidR="1A4A5534">
        <w:rPr>
          <w:b w:val="1"/>
          <w:bCs w:val="1"/>
          <w:sz w:val="28"/>
          <w:szCs w:val="28"/>
          <w:u w:val="single"/>
        </w:rPr>
        <w:t>índices de estructura y concentración</w:t>
      </w:r>
      <w:r w:rsidRPr="75DFEE2D" w:rsidR="1A4A5534">
        <w:rPr>
          <w:b w:val="0"/>
          <w:bCs w:val="0"/>
          <w:sz w:val="28"/>
          <w:szCs w:val="28"/>
        </w:rPr>
        <w:t xml:space="preserve"> incluye </w:t>
      </w:r>
      <w:r w:rsidRPr="75DFEE2D" w:rsidR="12B5E267">
        <w:rPr>
          <w:b w:val="0"/>
          <w:bCs w:val="0"/>
          <w:sz w:val="28"/>
          <w:szCs w:val="28"/>
        </w:rPr>
        <w:t>PCI, MCI y BSI, corregir también</w:t>
      </w:r>
    </w:p>
    <w:p w:rsidR="12B5E267" w:rsidP="75DFEE2D" w:rsidRDefault="12B5E267" w14:paraId="49BEDCB5" w14:textId="50C0FC38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12B5E267">
        <w:drawing>
          <wp:inline wp14:editId="32B74409" wp14:anchorId="2B1BABCA">
            <wp:extent cx="5400675" cy="1371600"/>
            <wp:effectExtent l="0" t="0" r="0" b="0"/>
            <wp:docPr id="2021182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182331" name="Picture 2021182331"/>
                    <pic:cNvPicPr/>
                  </pic:nvPicPr>
                  <pic:blipFill>
                    <a:blip xmlns:r="http://schemas.openxmlformats.org/officeDocument/2006/relationships" r:embed="rId195850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B5E267">
        <w:rPr/>
        <w:t>Y agregar la familia de</w:t>
      </w:r>
      <w:r w:rsidRPr="75DFEE2D" w:rsidR="12B5E267">
        <w:rPr>
          <w:b w:val="1"/>
          <w:bCs w:val="1"/>
          <w:u w:val="single"/>
        </w:rPr>
        <w:t xml:space="preserve"> índices de Cumplimiento y riesgo </w:t>
      </w:r>
      <w:r w:rsidRPr="75DFEE2D" w:rsidR="12B5E267">
        <w:rPr>
          <w:b w:val="1"/>
          <w:bCs w:val="1"/>
          <w:u w:val="single"/>
        </w:rPr>
        <w:t>sistémico</w:t>
      </w:r>
      <w:r w:rsidR="12B5E267">
        <w:rPr/>
        <w:t xml:space="preserve"> </w:t>
      </w:r>
      <w:r w:rsidR="517218DD">
        <w:rPr/>
        <w:t>que</w:t>
      </w:r>
      <w:r w:rsidR="517218DD">
        <w:rPr/>
        <w:t xml:space="preserve"> son el BES, MRP, SDR, y CRI</w:t>
      </w:r>
    </w:p>
    <w:p w:rsidR="1E50886D" w:rsidP="75DFEE2D" w:rsidRDefault="1E50886D" w14:paraId="72C67FD2" w14:textId="48818F99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1E50886D">
        <w:rPr/>
        <w:t xml:space="preserve">Que puedan aparecer los 13 </w:t>
      </w:r>
      <w:r w:rsidR="1E50886D">
        <w:rPr/>
        <w:t>indices</w:t>
      </w:r>
      <w:r w:rsidR="1E50886D">
        <w:rPr/>
        <w:t>, solo aparece 5</w:t>
      </w:r>
      <w:r w:rsidR="1E50886D">
        <w:rPr/>
        <w:t xml:space="preserve">: </w:t>
      </w:r>
      <w:r w:rsidR="1E50886D">
        <w:drawing>
          <wp:inline wp14:editId="1014CEAE" wp14:anchorId="2F1318E2">
            <wp:extent cx="5400675" cy="2181225"/>
            <wp:effectExtent l="0" t="0" r="0" b="0"/>
            <wp:docPr id="89055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559459" name="Picture 890559459"/>
                    <pic:cNvPicPr/>
                  </pic:nvPicPr>
                  <pic:blipFill>
                    <a:blip xmlns:r="http://schemas.openxmlformats.org/officeDocument/2006/relationships" r:embed="rId1641237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CD1684">
        <w:rPr/>
        <w:t>Al final agregar estas alertas tal cual</w:t>
      </w:r>
    </w:p>
    <w:p w:rsidR="77CD1684" w:rsidP="75DFEE2D" w:rsidRDefault="77CD1684" w14:paraId="7850D06F" w14:textId="4FEB6EA8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77CD1684">
        <w:drawing>
          <wp:inline wp14:editId="799B61FB" wp14:anchorId="6C3F9432">
            <wp:extent cx="5400675" cy="2171700"/>
            <wp:effectExtent l="0" t="0" r="0" b="0"/>
            <wp:docPr id="185825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256984" name="Picture 1858256984"/>
                    <pic:cNvPicPr/>
                  </pic:nvPicPr>
                  <pic:blipFill>
                    <a:blip xmlns:r="http://schemas.openxmlformats.org/officeDocument/2006/relationships" r:embed="rId735021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0886D" w:rsidP="75DFEE2D" w:rsidRDefault="1E50886D" w14:paraId="597B0A44" w14:textId="11A4685E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1E50886D">
        <w:rPr/>
        <w:t xml:space="preserve">Quitar esto: </w:t>
      </w:r>
      <w:r w:rsidR="1E50886D">
        <w:drawing>
          <wp:inline wp14:editId="1EDCC34A" wp14:anchorId="4E9F9E16">
            <wp:extent cx="5400675" cy="3762375"/>
            <wp:effectExtent l="0" t="0" r="0" b="0"/>
            <wp:docPr id="26912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121716" name="Picture 269121716"/>
                    <pic:cNvPicPr/>
                  </pic:nvPicPr>
                  <pic:blipFill>
                    <a:blip xmlns:r="http://schemas.openxmlformats.org/officeDocument/2006/relationships" r:embed="rId105199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F1" w:rsidP="00AC71F1" w:rsidRDefault="00AC71F1" w14:paraId="5F8E5A42" w14:textId="77777777">
      <w:pPr>
        <w:rPr>
          <w:b/>
          <w:bCs/>
          <w:sz w:val="28"/>
          <w:szCs w:val="28"/>
        </w:rPr>
      </w:pPr>
      <w:proofErr w:type="spellStart"/>
      <w:r w:rsidRPr="00AC71F1">
        <w:rPr>
          <w:b/>
          <w:bCs/>
          <w:sz w:val="28"/>
          <w:szCs w:val="28"/>
        </w:rPr>
        <w:lastRenderedPageBreak/>
        <w:t>Merchants</w:t>
      </w:r>
      <w:proofErr w:type="spellEnd"/>
    </w:p>
    <w:p w:rsidR="00AC71F1" w:rsidP="75DFEE2D" w:rsidRDefault="00AC71F1" w14:paraId="7E7939D2" w14:textId="63E0F67F">
      <w:pPr>
        <w:pStyle w:val="Normal"/>
      </w:pPr>
      <w:r w:rsidRPr="75DFEE2D" w:rsidR="74C1E452">
        <w:rPr>
          <w:b w:val="0"/>
          <w:bCs w:val="0"/>
          <w:sz w:val="28"/>
          <w:szCs w:val="28"/>
        </w:rPr>
        <w:t>Quitar esto:</w:t>
      </w:r>
      <w:r w:rsidR="74C1E452">
        <w:drawing>
          <wp:inline wp14:editId="616B8826" wp14:anchorId="76AEAA33">
            <wp:extent cx="5400675" cy="2076450"/>
            <wp:effectExtent l="0" t="0" r="0" b="0"/>
            <wp:docPr id="544196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196439" name="Picture 544196439"/>
                    <pic:cNvPicPr/>
                  </pic:nvPicPr>
                  <pic:blipFill>
                    <a:blip xmlns:r="http://schemas.openxmlformats.org/officeDocument/2006/relationships" r:embed="rId778079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DFEE2D" w:rsidR="19F0B617">
        <w:rPr>
          <w:b w:val="0"/>
          <w:bCs w:val="0"/>
          <w:sz w:val="28"/>
          <w:szCs w:val="28"/>
        </w:rPr>
        <w:t>Pero mantener el Merchant risk profile</w:t>
      </w:r>
    </w:p>
    <w:p w:rsidR="19F0B617" w:rsidP="75DFEE2D" w:rsidRDefault="19F0B617" w14:paraId="6B1ADE74" w14:textId="00C36B25">
      <w:pPr>
        <w:pStyle w:val="Normal"/>
      </w:pPr>
      <w:r w:rsidR="19F0B617">
        <w:drawing>
          <wp:inline wp14:editId="54943D50" wp14:anchorId="5C383D95">
            <wp:extent cx="5400675" cy="1876425"/>
            <wp:effectExtent l="0" t="0" r="0" b="0"/>
            <wp:docPr id="126234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343990" name="Picture 1262343990"/>
                    <pic:cNvPicPr/>
                  </pic:nvPicPr>
                  <pic:blipFill>
                    <a:blip xmlns:r="http://schemas.openxmlformats.org/officeDocument/2006/relationships" r:embed="rId1552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4A432">
        <w:rPr/>
        <w:t>En vez de mantener esto</w:t>
      </w:r>
      <w:r w:rsidR="0AC4A432">
        <w:drawing>
          <wp:inline wp14:editId="697133D2" wp14:anchorId="04262C8A">
            <wp:extent cx="5400675" cy="2286000"/>
            <wp:effectExtent l="0" t="0" r="0" b="0"/>
            <wp:docPr id="368435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435817" name="Picture 368435817"/>
                    <pic:cNvPicPr/>
                  </pic:nvPicPr>
                  <pic:blipFill>
                    <a:blip xmlns:r="http://schemas.openxmlformats.org/officeDocument/2006/relationships" r:embed="rId310858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4A432">
        <w:rPr/>
        <w:t>Mejor mantener la versión inicial:</w:t>
      </w:r>
    </w:p>
    <w:p w:rsidR="75DFEE2D" w:rsidP="75DFEE2D" w:rsidRDefault="75DFEE2D" w14:paraId="57142AD7" w14:textId="348C0AD7">
      <w:pPr>
        <w:pStyle w:val="Normal"/>
      </w:pPr>
    </w:p>
    <w:p w:rsidR="0AC4A432" w:rsidP="75DFEE2D" w:rsidRDefault="0AC4A432" w14:paraId="4D559B94" w14:textId="025B10ED">
      <w:pPr>
        <w:pStyle w:val="Normal"/>
      </w:pPr>
      <w:r w:rsidR="0AC4A432">
        <w:drawing>
          <wp:inline wp14:editId="54A641F6" wp14:anchorId="10E537EF">
            <wp:extent cx="5400675" cy="1571625"/>
            <wp:effectExtent l="0" t="0" r="0" b="0"/>
            <wp:docPr id="15002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26178" name="Picture 150026178"/>
                    <pic:cNvPicPr/>
                  </pic:nvPicPr>
                  <pic:blipFill>
                    <a:blip xmlns:r="http://schemas.openxmlformats.org/officeDocument/2006/relationships" r:embed="rId130193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4A432">
        <w:rPr/>
        <w:t>Quitar todo esto:</w:t>
      </w:r>
      <w:r w:rsidR="4A0B4626">
        <w:drawing>
          <wp:inline wp14:editId="559929B6" wp14:anchorId="0485F975">
            <wp:extent cx="5400675" cy="1981200"/>
            <wp:effectExtent l="0" t="0" r="0" b="0"/>
            <wp:docPr id="1957974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974236" name="Picture 1957974236"/>
                    <pic:cNvPicPr/>
                  </pic:nvPicPr>
                  <pic:blipFill>
                    <a:blip xmlns:r="http://schemas.openxmlformats.org/officeDocument/2006/relationships" r:embed="rId892982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FEE2D" w:rsidP="75DFEE2D" w:rsidRDefault="75DFEE2D" w14:paraId="2E192C05" w14:textId="6E0FAA4B">
      <w:pPr>
        <w:pStyle w:val="Normal"/>
      </w:pPr>
    </w:p>
    <w:p w:rsidRPr="00AC71F1" w:rsidR="00AC71F1" w:rsidP="00AC71F1" w:rsidRDefault="00AC71F1" w14:paraId="0FFD9D64" w14:textId="3809805E">
      <w:pPr>
        <w:rPr>
          <w:b w:val="1"/>
          <w:bCs w:val="1"/>
          <w:sz w:val="28"/>
          <w:szCs w:val="28"/>
          <w:lang w:val="es-ES"/>
        </w:rPr>
      </w:pPr>
      <w:r w:rsidRPr="75DFEE2D" w:rsidR="00AC71F1">
        <w:rPr>
          <w:b w:val="1"/>
          <w:bCs w:val="1"/>
          <w:sz w:val="28"/>
          <w:szCs w:val="28"/>
        </w:rPr>
        <w:t>Reports</w:t>
      </w:r>
    </w:p>
    <w:p w:rsidR="3697179C" w:rsidP="75DFEE2D" w:rsidRDefault="3697179C" w14:paraId="492F541B" w14:textId="62B468FB">
      <w:pPr>
        <w:pStyle w:val="Ttulo2"/>
        <w:spacing w:before="299" w:beforeAutospacing="off" w:after="299" w:afterAutospacing="off"/>
      </w:pPr>
      <w:r w:rsidRPr="75DFEE2D" w:rsidR="369717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BO"/>
        </w:rPr>
        <w:t>Reports Module — Design Logic</w:t>
      </w:r>
    </w:p>
    <w:p w:rsidR="3697179C" w:rsidP="75DFEE2D" w:rsidRDefault="3697179C" w14:paraId="6309B6BD" w14:textId="28ACC02A">
      <w:pPr>
        <w:spacing w:before="240" w:beforeAutospacing="off" w:after="240" w:afterAutospacing="off"/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>La pestaña “Reports” funcionará como un repositorio institucional de reportes descargables en PDF.</w:t>
      </w:r>
    </w:p>
    <w:p w:rsidR="3697179C" w:rsidP="75DFEE2D" w:rsidRDefault="3697179C" w14:paraId="423B2070" w14:textId="33D49C87">
      <w:pPr>
        <w:spacing w:before="240" w:beforeAutospacing="off" w:after="240" w:afterAutospacing="off"/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>La lógica no es solo exportar vistas del dashboard, sino centralizar los entregables periódicos asociados a cada tier del producto. Todos los reportes deben poder visualizarse y descargarse desde esta sección.</w:t>
      </w:r>
    </w:p>
    <w:p w:rsidR="3697179C" w:rsidP="75DFEE2D" w:rsidRDefault="3697179C" w14:paraId="166D86BF" w14:textId="00BEC54F">
      <w:pPr>
        <w:pStyle w:val="Ttulo3"/>
        <w:spacing w:before="281" w:beforeAutospacing="off" w:after="281" w:afterAutospacing="off"/>
      </w:pPr>
      <w:r w:rsidRPr="75DFEE2D" w:rsidR="369717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BO"/>
        </w:rPr>
        <w:t>Tier Logic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871"/>
        <w:gridCol w:w="2707"/>
        <w:gridCol w:w="1640"/>
        <w:gridCol w:w="1246"/>
      </w:tblGrid>
      <w:tr w:rsidR="75DFEE2D" w:rsidTr="75DFEE2D" w14:paraId="2ECC9DE4">
        <w:trPr>
          <w:trHeight w:val="300"/>
        </w:trPr>
        <w:tc>
          <w:tcPr>
            <w:tcW w:w="871" w:type="dxa"/>
            <w:tcMar/>
            <w:vAlign w:val="center"/>
          </w:tcPr>
          <w:p w:rsidR="75DFEE2D" w:rsidP="75DFEE2D" w:rsidRDefault="75DFEE2D" w14:paraId="164D9E24" w14:textId="6B94E3AF">
            <w:pPr>
              <w:spacing w:before="0" w:beforeAutospacing="off" w:after="0" w:afterAutospacing="off"/>
              <w:jc w:val="center"/>
            </w:pPr>
            <w:r w:rsidRPr="75DFEE2D" w:rsidR="75DFEE2D">
              <w:rPr>
                <w:b w:val="1"/>
                <w:bCs w:val="1"/>
              </w:rPr>
              <w:t>Tier</w:t>
            </w:r>
          </w:p>
        </w:tc>
        <w:tc>
          <w:tcPr>
            <w:tcW w:w="2707" w:type="dxa"/>
            <w:tcMar/>
            <w:vAlign w:val="center"/>
          </w:tcPr>
          <w:p w:rsidR="75DFEE2D" w:rsidP="75DFEE2D" w:rsidRDefault="75DFEE2D" w14:paraId="77DC4A45" w14:textId="040599F9">
            <w:pPr>
              <w:spacing w:before="0" w:beforeAutospacing="off" w:after="0" w:afterAutospacing="off"/>
              <w:jc w:val="center"/>
            </w:pPr>
            <w:r w:rsidRPr="75DFEE2D" w:rsidR="75DFEE2D">
              <w:rPr>
                <w:b w:val="1"/>
                <w:bCs w:val="1"/>
              </w:rPr>
              <w:t>Tipo de reporte</w:t>
            </w:r>
          </w:p>
        </w:tc>
        <w:tc>
          <w:tcPr>
            <w:tcW w:w="1640" w:type="dxa"/>
            <w:tcMar/>
            <w:vAlign w:val="center"/>
          </w:tcPr>
          <w:p w:rsidR="75DFEE2D" w:rsidP="75DFEE2D" w:rsidRDefault="75DFEE2D" w14:paraId="27423162" w14:textId="1CB34B6C">
            <w:pPr>
              <w:spacing w:before="0" w:beforeAutospacing="off" w:after="0" w:afterAutospacing="off"/>
              <w:jc w:val="center"/>
            </w:pPr>
            <w:r w:rsidRPr="75DFEE2D" w:rsidR="75DFEE2D">
              <w:rPr>
                <w:b w:val="1"/>
                <w:bCs w:val="1"/>
              </w:rPr>
              <w:t>Frecuencia</w:t>
            </w:r>
          </w:p>
        </w:tc>
        <w:tc>
          <w:tcPr>
            <w:tcW w:w="1246" w:type="dxa"/>
            <w:tcMar/>
            <w:vAlign w:val="center"/>
          </w:tcPr>
          <w:p w:rsidR="75DFEE2D" w:rsidP="75DFEE2D" w:rsidRDefault="75DFEE2D" w14:paraId="072E3336" w14:textId="6746BA9E">
            <w:pPr>
              <w:spacing w:before="0" w:beforeAutospacing="off" w:after="0" w:afterAutospacing="off"/>
              <w:jc w:val="center"/>
            </w:pPr>
            <w:r w:rsidRPr="75DFEE2D" w:rsidR="75DFEE2D">
              <w:rPr>
                <w:b w:val="1"/>
                <w:bCs w:val="1"/>
              </w:rPr>
              <w:t>Descarga</w:t>
            </w:r>
          </w:p>
        </w:tc>
      </w:tr>
      <w:tr w:rsidR="75DFEE2D" w:rsidTr="75DFEE2D" w14:paraId="2E4EF301">
        <w:trPr>
          <w:trHeight w:val="300"/>
        </w:trPr>
        <w:tc>
          <w:tcPr>
            <w:tcW w:w="871" w:type="dxa"/>
            <w:tcMar/>
            <w:vAlign w:val="center"/>
          </w:tcPr>
          <w:p w:rsidR="75DFEE2D" w:rsidP="75DFEE2D" w:rsidRDefault="75DFEE2D" w14:paraId="7D328AE8" w14:textId="7F1AA1CF">
            <w:pPr>
              <w:spacing w:before="0" w:beforeAutospacing="off" w:after="0" w:afterAutospacing="off"/>
            </w:pPr>
            <w:r w:rsidR="75DFEE2D">
              <w:rPr/>
              <w:t>Tier 1</w:t>
            </w:r>
          </w:p>
        </w:tc>
        <w:tc>
          <w:tcPr>
            <w:tcW w:w="2707" w:type="dxa"/>
            <w:tcMar/>
            <w:vAlign w:val="center"/>
          </w:tcPr>
          <w:p w:rsidR="75DFEE2D" w:rsidP="75DFEE2D" w:rsidRDefault="75DFEE2D" w14:paraId="4A05D2DE" w14:textId="76721597">
            <w:pPr>
              <w:spacing w:before="0" w:beforeAutospacing="off" w:after="0" w:afterAutospacing="off"/>
            </w:pPr>
            <w:r w:rsidR="75DFEE2D">
              <w:rPr/>
              <w:t>Executive Report</w:t>
            </w:r>
          </w:p>
        </w:tc>
        <w:tc>
          <w:tcPr>
            <w:tcW w:w="1640" w:type="dxa"/>
            <w:tcMar/>
            <w:vAlign w:val="center"/>
          </w:tcPr>
          <w:p w:rsidR="75DFEE2D" w:rsidP="75DFEE2D" w:rsidRDefault="75DFEE2D" w14:paraId="011B2CAA" w14:textId="252FC29B">
            <w:pPr>
              <w:spacing w:before="0" w:beforeAutospacing="off" w:after="0" w:afterAutospacing="off"/>
            </w:pPr>
            <w:r w:rsidR="75DFEE2D">
              <w:rPr/>
              <w:t>Mensual</w:t>
            </w:r>
          </w:p>
        </w:tc>
        <w:tc>
          <w:tcPr>
            <w:tcW w:w="1246" w:type="dxa"/>
            <w:tcMar/>
            <w:vAlign w:val="center"/>
          </w:tcPr>
          <w:p w:rsidR="75DFEE2D" w:rsidP="75DFEE2D" w:rsidRDefault="75DFEE2D" w14:paraId="2F6BB9D1" w14:textId="21AB29B4">
            <w:pPr>
              <w:spacing w:before="0" w:beforeAutospacing="off" w:after="0" w:afterAutospacing="off"/>
            </w:pPr>
            <w:r w:rsidR="75DFEE2D">
              <w:rPr/>
              <w:t>Sí</w:t>
            </w:r>
          </w:p>
        </w:tc>
      </w:tr>
      <w:tr w:rsidR="75DFEE2D" w:rsidTr="75DFEE2D" w14:paraId="3B838978">
        <w:trPr>
          <w:trHeight w:val="300"/>
        </w:trPr>
        <w:tc>
          <w:tcPr>
            <w:tcW w:w="871" w:type="dxa"/>
            <w:tcMar/>
            <w:vAlign w:val="center"/>
          </w:tcPr>
          <w:p w:rsidR="75DFEE2D" w:rsidP="75DFEE2D" w:rsidRDefault="75DFEE2D" w14:paraId="401D7EC5" w14:textId="3A012425">
            <w:pPr>
              <w:spacing w:before="0" w:beforeAutospacing="off" w:after="0" w:afterAutospacing="off"/>
            </w:pPr>
            <w:r w:rsidR="75DFEE2D">
              <w:rPr/>
              <w:t>Tier 2</w:t>
            </w:r>
          </w:p>
        </w:tc>
        <w:tc>
          <w:tcPr>
            <w:tcW w:w="2707" w:type="dxa"/>
            <w:tcMar/>
            <w:vAlign w:val="center"/>
          </w:tcPr>
          <w:p w:rsidR="75DFEE2D" w:rsidP="75DFEE2D" w:rsidRDefault="75DFEE2D" w14:paraId="5795C10B" w14:textId="2C5E579E">
            <w:pPr>
              <w:spacing w:before="0" w:beforeAutospacing="off" w:after="0" w:afterAutospacing="off"/>
            </w:pPr>
            <w:r w:rsidR="75DFEE2D">
              <w:rPr/>
              <w:t>Analytical Report</w:t>
            </w:r>
          </w:p>
        </w:tc>
        <w:tc>
          <w:tcPr>
            <w:tcW w:w="1640" w:type="dxa"/>
            <w:tcMar/>
            <w:vAlign w:val="center"/>
          </w:tcPr>
          <w:p w:rsidR="75DFEE2D" w:rsidP="75DFEE2D" w:rsidRDefault="75DFEE2D" w14:paraId="7048435C" w14:textId="7D50453B">
            <w:pPr>
              <w:spacing w:before="0" w:beforeAutospacing="off" w:after="0" w:afterAutospacing="off"/>
            </w:pPr>
            <w:r w:rsidR="75DFEE2D">
              <w:rPr/>
              <w:t>Quincenal</w:t>
            </w:r>
          </w:p>
        </w:tc>
        <w:tc>
          <w:tcPr>
            <w:tcW w:w="1246" w:type="dxa"/>
            <w:tcMar/>
            <w:vAlign w:val="center"/>
          </w:tcPr>
          <w:p w:rsidR="75DFEE2D" w:rsidP="75DFEE2D" w:rsidRDefault="75DFEE2D" w14:paraId="42DE493F" w14:textId="046192FE">
            <w:pPr>
              <w:spacing w:before="0" w:beforeAutospacing="off" w:after="0" w:afterAutospacing="off"/>
            </w:pPr>
            <w:r w:rsidR="75DFEE2D">
              <w:rPr/>
              <w:t>Sí</w:t>
            </w:r>
          </w:p>
        </w:tc>
      </w:tr>
      <w:tr w:rsidR="75DFEE2D" w:rsidTr="75DFEE2D" w14:paraId="2F4722BC">
        <w:trPr>
          <w:trHeight w:val="300"/>
        </w:trPr>
        <w:tc>
          <w:tcPr>
            <w:tcW w:w="871" w:type="dxa"/>
            <w:tcMar/>
            <w:vAlign w:val="center"/>
          </w:tcPr>
          <w:p w:rsidR="75DFEE2D" w:rsidP="75DFEE2D" w:rsidRDefault="75DFEE2D" w14:paraId="684F8239" w14:textId="751A2756">
            <w:pPr>
              <w:spacing w:before="0" w:beforeAutospacing="off" w:after="0" w:afterAutospacing="off"/>
            </w:pPr>
            <w:r w:rsidR="75DFEE2D">
              <w:rPr/>
              <w:t>Tier 3</w:t>
            </w:r>
          </w:p>
        </w:tc>
        <w:tc>
          <w:tcPr>
            <w:tcW w:w="2707" w:type="dxa"/>
            <w:tcMar/>
            <w:vAlign w:val="center"/>
          </w:tcPr>
          <w:p w:rsidR="75DFEE2D" w:rsidP="75DFEE2D" w:rsidRDefault="75DFEE2D" w14:paraId="3E5EB769" w14:textId="68C09AC9">
            <w:pPr>
              <w:spacing w:before="0" w:beforeAutospacing="off" w:after="0" w:afterAutospacing="off"/>
            </w:pPr>
            <w:r w:rsidR="75DFEE2D">
              <w:rPr/>
              <w:t>Regulatory / Risk Report</w:t>
            </w:r>
          </w:p>
        </w:tc>
        <w:tc>
          <w:tcPr>
            <w:tcW w:w="1640" w:type="dxa"/>
            <w:tcMar/>
            <w:vAlign w:val="center"/>
          </w:tcPr>
          <w:p w:rsidR="75DFEE2D" w:rsidP="75DFEE2D" w:rsidRDefault="75DFEE2D" w14:paraId="2A531FF8" w14:textId="47DF7DD6">
            <w:pPr>
              <w:spacing w:before="0" w:beforeAutospacing="off" w:after="0" w:afterAutospacing="off"/>
            </w:pPr>
            <w:r w:rsidR="75DFEE2D">
              <w:rPr/>
              <w:t>Bajo solicitud</w:t>
            </w:r>
          </w:p>
        </w:tc>
        <w:tc>
          <w:tcPr>
            <w:tcW w:w="1246" w:type="dxa"/>
            <w:tcMar/>
            <w:vAlign w:val="center"/>
          </w:tcPr>
          <w:p w:rsidR="75DFEE2D" w:rsidP="75DFEE2D" w:rsidRDefault="75DFEE2D" w14:paraId="56D12241" w14:textId="33AB62D9">
            <w:pPr>
              <w:spacing w:before="0" w:beforeAutospacing="off" w:after="0" w:afterAutospacing="off"/>
            </w:pPr>
            <w:r w:rsidR="75DFEE2D">
              <w:rPr/>
              <w:t>Sí</w:t>
            </w:r>
          </w:p>
        </w:tc>
      </w:tr>
    </w:tbl>
    <w:p w:rsidR="3697179C" w:rsidP="75DFEE2D" w:rsidRDefault="3697179C" w14:paraId="2ED4CAAD" w14:textId="43BF24A0">
      <w:pPr>
        <w:pStyle w:val="Ttulo3"/>
        <w:bidi w:val="0"/>
        <w:spacing w:before="281" w:beforeAutospacing="off" w:after="281" w:afterAutospacing="off"/>
      </w:pPr>
      <w:r w:rsidRPr="75DFEE2D" w:rsidR="369717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BO"/>
        </w:rPr>
        <w:t>Diseño esperado</w:t>
      </w:r>
    </w:p>
    <w:p w:rsidR="3697179C" w:rsidP="75DFEE2D" w:rsidRDefault="3697179C" w14:paraId="0A8E6261" w14:textId="3BD8CCFC">
      <w:pPr>
        <w:pStyle w:val="Prrafodelista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Los reportes deben acumularse cronológicamente dentro de la misma sección. </w:t>
      </w:r>
    </w:p>
    <w:p w:rsidR="3697179C" w:rsidP="75DFEE2D" w:rsidRDefault="3697179C" w14:paraId="22C6E2B9" w14:textId="38BCFCA3">
      <w:pPr>
        <w:pStyle w:val="Prrafodelista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Cada reporte debe mostrarse como una card o fila descargable. </w:t>
      </w:r>
    </w:p>
    <w:p w:rsidR="3697179C" w:rsidP="75DFEE2D" w:rsidRDefault="3697179C" w14:paraId="288A5318" w14:textId="52059DAA">
      <w:pPr>
        <w:pStyle w:val="Prrafodelista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Debe visualizarse: </w:t>
      </w:r>
    </w:p>
    <w:p w:rsidR="3697179C" w:rsidP="75DFEE2D" w:rsidRDefault="3697179C" w14:paraId="4A9AA898" w14:textId="49AEFA9D">
      <w:pPr>
        <w:pStyle w:val="Prrafodelista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nombre del reporte </w:t>
      </w:r>
    </w:p>
    <w:p w:rsidR="3697179C" w:rsidP="75DFEE2D" w:rsidRDefault="3697179C" w14:paraId="22FBD63D" w14:textId="7695108E">
      <w:pPr>
        <w:pStyle w:val="Prrafodelista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tier asociado </w:t>
      </w:r>
    </w:p>
    <w:p w:rsidR="3697179C" w:rsidP="75DFEE2D" w:rsidRDefault="3697179C" w14:paraId="2AB2BCBE" w14:textId="5E7695D8">
      <w:pPr>
        <w:pStyle w:val="Prrafodelista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período </w:t>
      </w:r>
    </w:p>
    <w:p w:rsidR="3697179C" w:rsidP="75DFEE2D" w:rsidRDefault="3697179C" w14:paraId="548D60B8" w14:textId="4D672D65">
      <w:pPr>
        <w:pStyle w:val="Prrafodelista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fecha de publicación </w:t>
      </w:r>
    </w:p>
    <w:p w:rsidR="3697179C" w:rsidP="75DFEE2D" w:rsidRDefault="3697179C" w14:paraId="4A18C65E" w14:textId="09B2A203">
      <w:pPr>
        <w:pStyle w:val="Prrafodelista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botón de descarga PDF </w:t>
      </w:r>
    </w:p>
    <w:p w:rsidR="3697179C" w:rsidP="75DFEE2D" w:rsidRDefault="3697179C" w14:paraId="561F5B5C" w14:textId="32D5C576">
      <w:pPr>
        <w:pStyle w:val="Ttulo3"/>
        <w:bidi w:val="0"/>
        <w:spacing w:before="281" w:beforeAutospacing="off" w:after="281" w:afterAutospacing="off"/>
      </w:pPr>
      <w:r w:rsidRPr="75DFEE2D" w:rsidR="369717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BO"/>
        </w:rPr>
        <w:t>Ejemplos visuales</w:t>
      </w:r>
    </w:p>
    <w:p w:rsidR="3697179C" w:rsidP="75DFEE2D" w:rsidRDefault="3697179C" w14:paraId="401ED030" w14:textId="00DE5B2B">
      <w:pPr>
        <w:pStyle w:val="Prrafodelista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Executive Market Brief — April 2026 </w:t>
      </w:r>
    </w:p>
    <w:p w:rsidR="3697179C" w:rsidP="75DFEE2D" w:rsidRDefault="3697179C" w14:paraId="135E4671" w14:textId="61B0010A">
      <w:pPr>
        <w:pStyle w:val="Prrafodelista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Analytical Market Report — Week 18 2026 </w:t>
      </w:r>
    </w:p>
    <w:p w:rsidR="3697179C" w:rsidP="75DFEE2D" w:rsidRDefault="3697179C" w14:paraId="2FA75000" w14:textId="2F665889">
      <w:pPr>
        <w:pStyle w:val="Prrafodelista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s-BO"/>
        </w:rPr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 xml:space="preserve">Regulatory Risk Brief — April 2026 </w:t>
      </w:r>
    </w:p>
    <w:p w:rsidR="3697179C" w:rsidP="75DFEE2D" w:rsidRDefault="3697179C" w14:paraId="05D2C29B" w14:textId="099CCD20">
      <w:pPr>
        <w:pStyle w:val="Ttulo3"/>
        <w:bidi w:val="0"/>
        <w:spacing w:before="281" w:beforeAutospacing="off" w:after="281" w:afterAutospacing="off"/>
      </w:pPr>
      <w:r w:rsidRPr="75DFEE2D" w:rsidR="369717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BO"/>
        </w:rPr>
        <w:t>Objetivo del módulo</w:t>
      </w:r>
    </w:p>
    <w:p w:rsidR="3697179C" w:rsidP="75DFEE2D" w:rsidRDefault="3697179C" w14:paraId="67A1C5F4" w14:textId="3DD6720B">
      <w:pPr>
        <w:bidi w:val="0"/>
        <w:spacing w:before="240" w:beforeAutospacing="off" w:after="240" w:afterAutospacing="off"/>
      </w:pPr>
      <w:r w:rsidRPr="75DFEE2D" w:rsidR="3697179C">
        <w:rPr>
          <w:rFonts w:ascii="Aptos" w:hAnsi="Aptos" w:eastAsia="Aptos" w:cs="Aptos"/>
          <w:noProof w:val="0"/>
          <w:sz w:val="28"/>
          <w:szCs w:val="28"/>
          <w:lang w:val="es-BO"/>
        </w:rPr>
        <w:t>Construir un historial institucional de reporting dentro de BP2PIM, permitiendo trazabilidad, consulta histórica y acceso organizado a los entregables periódicos del sistema.</w:t>
      </w:r>
    </w:p>
    <w:p w:rsidR="75DFEE2D" w:rsidP="75DFEE2D" w:rsidRDefault="75DFEE2D" w14:paraId="0DC2802B" w14:textId="3D8A687A">
      <w:pPr>
        <w:rPr>
          <w:b w:val="1"/>
          <w:bCs w:val="1"/>
          <w:sz w:val="28"/>
          <w:szCs w:val="28"/>
        </w:rPr>
      </w:pPr>
    </w:p>
    <w:p w:rsidRPr="00AC71F1" w:rsidR="00705707" w:rsidRDefault="00705707" w14:paraId="3CFE642A" w14:textId="0F8BB609">
      <w:pPr>
        <w:rPr>
          <w:b/>
          <w:bCs/>
          <w:sz w:val="32"/>
          <w:szCs w:val="32"/>
          <w:lang w:val="es-ES"/>
        </w:rPr>
      </w:pPr>
    </w:p>
    <w:p w:rsidR="00B80F61" w:rsidRDefault="00B80F61" w14:paraId="0E56B3E0" w14:textId="77777777">
      <w:pPr>
        <w:rPr>
          <w:lang w:val="es-ES"/>
        </w:rPr>
      </w:pPr>
    </w:p>
    <w:p w:rsidRPr="0093065F" w:rsidR="0093065F" w:rsidRDefault="0093065F" w14:paraId="4392F27B" w14:textId="77777777">
      <w:pPr>
        <w:rPr>
          <w:lang w:val="es-ES"/>
        </w:rPr>
      </w:pPr>
    </w:p>
    <w:sectPr w:rsidRPr="0093065F" w:rsidR="0093065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7f7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d4c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02a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5F"/>
    <w:rsid w:val="001F33A0"/>
    <w:rsid w:val="005A4417"/>
    <w:rsid w:val="00705707"/>
    <w:rsid w:val="0081072E"/>
    <w:rsid w:val="008B37D8"/>
    <w:rsid w:val="00905600"/>
    <w:rsid w:val="0093065F"/>
    <w:rsid w:val="009532B8"/>
    <w:rsid w:val="00AC71F1"/>
    <w:rsid w:val="00B80F61"/>
    <w:rsid w:val="00E65B01"/>
    <w:rsid w:val="00EA52D3"/>
    <w:rsid w:val="01390FD5"/>
    <w:rsid w:val="06B6E5E8"/>
    <w:rsid w:val="06FF72F7"/>
    <w:rsid w:val="07C6B7EE"/>
    <w:rsid w:val="0A640161"/>
    <w:rsid w:val="0A83198D"/>
    <w:rsid w:val="0AB0BEAD"/>
    <w:rsid w:val="0AC4A432"/>
    <w:rsid w:val="0B1DE486"/>
    <w:rsid w:val="0B4F5525"/>
    <w:rsid w:val="0C3A4BAF"/>
    <w:rsid w:val="0C8F3E05"/>
    <w:rsid w:val="0F69944E"/>
    <w:rsid w:val="12B5E267"/>
    <w:rsid w:val="19F0B617"/>
    <w:rsid w:val="1A4A5534"/>
    <w:rsid w:val="1E50886D"/>
    <w:rsid w:val="1E799FAB"/>
    <w:rsid w:val="20EE388B"/>
    <w:rsid w:val="25780A85"/>
    <w:rsid w:val="273E6D94"/>
    <w:rsid w:val="27CF4FE4"/>
    <w:rsid w:val="2A5A5F84"/>
    <w:rsid w:val="2A90E257"/>
    <w:rsid w:val="2D6B3E4F"/>
    <w:rsid w:val="2F72B4A5"/>
    <w:rsid w:val="312F0FAB"/>
    <w:rsid w:val="3142A215"/>
    <w:rsid w:val="32DC5EA2"/>
    <w:rsid w:val="32FCF2F5"/>
    <w:rsid w:val="3697179C"/>
    <w:rsid w:val="373005E9"/>
    <w:rsid w:val="395C0502"/>
    <w:rsid w:val="3AADF316"/>
    <w:rsid w:val="3CA501FB"/>
    <w:rsid w:val="3E360E59"/>
    <w:rsid w:val="40D133D2"/>
    <w:rsid w:val="47044D76"/>
    <w:rsid w:val="48BE267A"/>
    <w:rsid w:val="498D1D62"/>
    <w:rsid w:val="4A0B4626"/>
    <w:rsid w:val="4A42A669"/>
    <w:rsid w:val="4B9F2486"/>
    <w:rsid w:val="517218DD"/>
    <w:rsid w:val="51D529C2"/>
    <w:rsid w:val="52863AE0"/>
    <w:rsid w:val="53245669"/>
    <w:rsid w:val="5401527E"/>
    <w:rsid w:val="54E2D1F8"/>
    <w:rsid w:val="5501F1C5"/>
    <w:rsid w:val="568EF1CD"/>
    <w:rsid w:val="59A212E5"/>
    <w:rsid w:val="5B1705D5"/>
    <w:rsid w:val="5DAB784C"/>
    <w:rsid w:val="604EDF9B"/>
    <w:rsid w:val="62D9FAAF"/>
    <w:rsid w:val="6399F915"/>
    <w:rsid w:val="658B6D7A"/>
    <w:rsid w:val="66D1707C"/>
    <w:rsid w:val="66D4D1FE"/>
    <w:rsid w:val="66E88A40"/>
    <w:rsid w:val="6B38CC26"/>
    <w:rsid w:val="708E59BB"/>
    <w:rsid w:val="70C5F730"/>
    <w:rsid w:val="732596AE"/>
    <w:rsid w:val="745207D9"/>
    <w:rsid w:val="74C1E452"/>
    <w:rsid w:val="75DFEE2D"/>
    <w:rsid w:val="768AC59F"/>
    <w:rsid w:val="77CD1684"/>
    <w:rsid w:val="78CFEA96"/>
    <w:rsid w:val="7A43C83A"/>
    <w:rsid w:val="7BFE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872D"/>
  <w15:chartTrackingRefBased/>
  <w15:docId w15:val="{266FEBFA-9131-4C93-95FB-6714109F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6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6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306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306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306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3065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3065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3065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3065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3065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3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6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306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3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65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30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6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6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06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65F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theme" Target="theme/theme1.xml" Id="rId14" /><Relationship Type="http://schemas.openxmlformats.org/officeDocument/2006/relationships/image" Target="/media/imagea.png" Id="rId285511798" /><Relationship Type="http://schemas.openxmlformats.org/officeDocument/2006/relationships/image" Target="/media/imageb.png" Id="rId1574239636" /><Relationship Type="http://schemas.openxmlformats.org/officeDocument/2006/relationships/image" Target="/media/imagec.png" Id="rId1063586733" /><Relationship Type="http://schemas.openxmlformats.org/officeDocument/2006/relationships/image" Target="/media/imaged.png" Id="rId1091552938" /><Relationship Type="http://schemas.openxmlformats.org/officeDocument/2006/relationships/image" Target="/media/imagee.png" Id="rId864926769" /><Relationship Type="http://schemas.openxmlformats.org/officeDocument/2006/relationships/image" Target="/media/imagef.png" Id="rId1953166495" /><Relationship Type="http://schemas.openxmlformats.org/officeDocument/2006/relationships/image" Target="/media/image10.png" Id="rId748343836" /><Relationship Type="http://schemas.openxmlformats.org/officeDocument/2006/relationships/image" Target="/media/image11.png" Id="rId1723199204" /><Relationship Type="http://schemas.openxmlformats.org/officeDocument/2006/relationships/image" Target="/media/image12.png" Id="rId1476167119" /><Relationship Type="http://schemas.openxmlformats.org/officeDocument/2006/relationships/image" Target="/media/image13.png" Id="rId1998854380" /><Relationship Type="http://schemas.openxmlformats.org/officeDocument/2006/relationships/image" Target="/media/image14.png" Id="rId1950424608" /><Relationship Type="http://schemas.openxmlformats.org/officeDocument/2006/relationships/image" Target="/media/image15.png" Id="rId195850542" /><Relationship Type="http://schemas.openxmlformats.org/officeDocument/2006/relationships/image" Target="/media/image16.png" Id="rId1641237826" /><Relationship Type="http://schemas.openxmlformats.org/officeDocument/2006/relationships/image" Target="/media/image17.png" Id="rId735021111" /><Relationship Type="http://schemas.openxmlformats.org/officeDocument/2006/relationships/image" Target="/media/image18.png" Id="rId1051999520" /><Relationship Type="http://schemas.openxmlformats.org/officeDocument/2006/relationships/image" Target="/media/image19.png" Id="rId778079165" /><Relationship Type="http://schemas.openxmlformats.org/officeDocument/2006/relationships/image" Target="/media/image1a.png" Id="rId15526031" /><Relationship Type="http://schemas.openxmlformats.org/officeDocument/2006/relationships/image" Target="/media/image1b.png" Id="rId310858558" /><Relationship Type="http://schemas.openxmlformats.org/officeDocument/2006/relationships/image" Target="/media/image1c.png" Id="rId1301933873" /><Relationship Type="http://schemas.openxmlformats.org/officeDocument/2006/relationships/image" Target="/media/image1d.png" Id="rId892982410" /><Relationship Type="http://schemas.openxmlformats.org/officeDocument/2006/relationships/numbering" Target="numbering.xml" Id="Rb8d5cce6393a476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Yhovanna Machaca</dc:creator>
  <keywords/>
  <dc:description/>
  <lastModifiedBy>yhovanna Machaca</lastModifiedBy>
  <revision>2</revision>
  <dcterms:created xsi:type="dcterms:W3CDTF">2026-05-13T20:40:00.0000000Z</dcterms:created>
  <dcterms:modified xsi:type="dcterms:W3CDTF">2026-05-14T21:26:04.0834303Z</dcterms:modified>
</coreProperties>
</file>