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8078"/>
          <w:sz w:val="32"/>
          <w:szCs w:val="32"/>
        </w:rPr>
        <w:t xml:space="preserve">PROPOSTA TÉCNICA E COMERCIAL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Prestação de Serviços Médicos Especializados em Infectologia Clínica e SCIH — Edital de Processo Seletivo nº 021/2026 – HEAPA</w:t>
      </w:r>
    </w:p>
    <w:p>
      <w:pPr>
        <w:spacing w:after="80"/>
        <w:jc w:val="center"/>
      </w:pPr>
      <w:r>
        <w:rPr>
          <w:b/>
          <w:bCs/>
          <w:color w:val="333333"/>
          <w:sz w:val="24"/>
          <w:szCs w:val="24"/>
        </w:rPr>
        <w:t xml:space="preserve">HOSPITAL E MATERNIDADE THEREZINHA DE JESUS (HMTJ)</w:t>
      </w:r>
    </w:p>
    <w:p>
      <w:pPr>
        <w:spacing w:after="400"/>
        <w:jc w:val="center"/>
      </w:pPr>
      <w:r>
        <w:rPr>
          <w:i/>
          <w:iCs/>
          <w:color w:val="888888"/>
          <w:sz w:val="18"/>
          <w:szCs w:val="18"/>
        </w:rPr>
        <w:t xml:space="preserve">HEAPA — Hospital Estadual de Aparecida de Goiânia Cairo Louzada  |  Julho / 2026</w:t>
      </w:r>
    </w:p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1. DADOS DA PROPONENTE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6127"/>
      </w:tblGrid>
      <w:tr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8078"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61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H2 Soluções em Saúde S.A.</w:t>
            </w:r>
          </w:p>
        </w:tc>
      </w:tr>
      <w:tr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8078"/>
                <w:sz w:val="18"/>
                <w:szCs w:val="18"/>
              </w:rPr>
              <w:t xml:space="preserve">CNPJ</w:t>
            </w:r>
          </w:p>
        </w:tc>
        <w:tc>
          <w:tcPr>
            <w:tcW w:type="dxa" w:w="61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53.304.656/0001-64</w:t>
            </w:r>
          </w:p>
        </w:tc>
      </w:tr>
      <w:tr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8078"/>
                <w:sz w:val="18"/>
                <w:szCs w:val="18"/>
              </w:rPr>
              <w:t xml:space="preserve">Endereço (Matriz)</w:t>
            </w:r>
          </w:p>
        </w:tc>
        <w:tc>
          <w:tcPr>
            <w:tcW w:type="dxa" w:w="61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Edifício QS Tower Office, R. 72, nº 223, Salas 1901/1902 – Jardim Goiás, Goiânia/GO – CEP 74.805-480</w:t>
            </w:r>
          </w:p>
        </w:tc>
      </w:tr>
      <w:tr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8078"/>
                <w:sz w:val="18"/>
                <w:szCs w:val="18"/>
              </w:rPr>
              <w:t xml:space="preserve">Filial (SP)</w:t>
            </w:r>
          </w:p>
        </w:tc>
        <w:tc>
          <w:tcPr>
            <w:tcW w:type="dxa" w:w="61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Av. Açocê, 50 – 1º andar – Indianópolis, São Paulo/SP – CEP 04075-020</w:t>
            </w:r>
          </w:p>
        </w:tc>
      </w:tr>
      <w:tr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8078"/>
                <w:sz w:val="18"/>
                <w:szCs w:val="18"/>
              </w:rPr>
              <w:t xml:space="preserve">Representante Legal</w:t>
            </w:r>
          </w:p>
        </w:tc>
        <w:tc>
          <w:tcPr>
            <w:tcW w:type="dxa" w:w="61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Guilherme Ferreira de Almeida – Diretor</w:t>
            </w:r>
          </w:p>
        </w:tc>
      </w:tr>
      <w:tr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D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38078"/>
                <w:sz w:val="18"/>
                <w:szCs w:val="18"/>
              </w:rPr>
              <w:t xml:space="preserve">Contato</w:t>
            </w:r>
          </w:p>
        </w:tc>
        <w:tc>
          <w:tcPr>
            <w:tcW w:type="dxa" w:w="61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(11) 93292-4187  |  contato@h2saude.com.br</w:t>
            </w:r>
          </w:p>
        </w:tc>
      </w:tr>
    </w:tbl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2. APRESENTAÇÃO INSTITUCIONAL</w:t>
      </w:r>
    </w:p>
    <w:p>
      <w:pPr>
        <w:spacing w:after="160"/>
        <w:jc w:val="both"/>
      </w:pPr>
      <w:r>
        <w:rPr>
          <w:sz w:val="18"/>
          <w:szCs w:val="18"/>
        </w:rPr>
        <w:t xml:space="preserve">A H2 Soluções em Saúde S.A. é uma gestora de serviços médicos especializada na linha de cuidado do paciente crítico, com atuação em hospitais públicos e privados em múltiplos estados brasileiros. Oferecemos um ecossistema plug &amp; play de gestão médica que integra dimensionamento técnico, governança assistencial, educação continuada e comunicação institucional, proporcionando ao hospital contratante segurança jurídica, qualidade assistencial e eficiência operacional.</w:t>
      </w:r>
    </w:p>
    <w:p>
      <w:pPr>
        <w:spacing w:after="160"/>
        <w:jc w:val="both"/>
      </w:pPr>
      <w:r>
        <w:rPr>
          <w:sz w:val="18"/>
          <w:szCs w:val="18"/>
        </w:rPr>
        <w:t xml:space="preserve">Além disso, a H2 conta com corpo clínico qualificado, processos padronizados de escalonamento e protocolos de substituição que asseguram cobertura contínua e previsibilidade na gestão de escalas em infectologia clínica e controle de infecção hospitalar (SCIH).</w:t>
      </w:r>
    </w:p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3. OBJETO DA PROPOSTA</w:t>
      </w:r>
    </w:p>
    <w:p>
      <w:pPr>
        <w:spacing w:after="160"/>
        <w:jc w:val="both"/>
      </w:pPr>
      <w:r>
        <w:rPr>
          <w:sz w:val="18"/>
          <w:szCs w:val="18"/>
        </w:rPr>
        <w:t xml:space="preserve">A presente proposta tem por objeto a prestação de serviços médicos especializados em Infectologia Clínica e Serviço de Controle de Infecção Hospitalar (SCIH), em atendimento ao Edital de Processo Seletivo nº 021/2026 – HEAPA, promovido pelo Hospital e Maternidade Therezinha de Jesus (HMTJ), destinado a atender o Hospital Estadual de Aparecida de Goiânia Cairo Louzada – HEAPA, no âmbito do Termo de Colaboração nº 33/2024 – SES-GO.</w:t>
      </w:r>
    </w:p>
    <w:p>
      <w:pPr>
        <w:spacing w:after="160"/>
        <w:jc w:val="both"/>
      </w:pPr>
      <w:r>
        <w:rPr>
          <w:sz w:val="18"/>
          <w:szCs w:val="18"/>
        </w:rPr>
        <w:t xml:space="preserve">A H2 Soluções em Saúde S.A. declara ciência plena e concordância com todos os termos e condições estabelecidos no Anexo I – Termo de Referência do referido Edital, comprometendo-se a executar os serviços em estrita observância às especificações técnicas ali definidas.</w:t>
      </w:r>
    </w:p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4. ESCOPO DOS SERVIÇOS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Cobertura assistencial de 20 (vinte) horas semanais, de segunda a sexta-feira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Visita técnica à UTI, Box do Pronto-Socorro, enfermarias e leitos de isolamento, com discussão clínica sobre conduta antimicrobiana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Avaliação e validação de fichas de controle de antimicrobianos, em conjunto com o SCIH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Avaliação e emissão de pareceres de infectologia solicitados pelos demais setores do hospital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Elaboração e revisão de protocolos, fluxos e estratégias para enfrentamento de surtos e uso racional de antimicrobianos, em conjunto com o SCIH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Apoio à investigação epidemiológica de casos e surtos, com levantamento estatístico e definição de planos de ação</w:t>
      </w:r>
    </w:p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5. DIMENSIONAMENTO TÉCNICO E VALORES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34"/>
        <w:gridCol w:w="1834"/>
        <w:gridCol w:w="1836"/>
      </w:tblGrid>
      <w:tr>
        <w:tc>
          <w:tcPr>
            <w:tcW w:type="dxa" w:w="8504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HEAPA – Hospital Estadual de Aparecida de Goiânia Cairo Louzada  |  Av. Diamante, s/n - St. Conde dos Arcos, Aparecida de Goiânia/GO · Edital de Processo Seletivo nº 021/2026</w:t>
            </w:r>
          </w:p>
        </w:tc>
      </w:tr>
      <w:tr>
        <w:tc>
          <w:tcPr>
            <w:tcW w:type="dxa" w:w="8504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5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INFECTOLOGIA CLÍNICA E SCIH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380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Descritivo</w:t>
            </w:r>
          </w:p>
        </w:tc>
        <w:tc>
          <w:tcPr>
            <w:tcW w:type="dxa" w:w="1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380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Semanais</w:t>
            </w:r>
          </w:p>
        </w:tc>
        <w:tc>
          <w:tcPr>
            <w:tcW w:type="dxa" w:w="1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380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Dias</w:t>
            </w:r>
          </w:p>
        </w:tc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380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Mensal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 Infectologista Clínico e SCIH</w:t>
            </w:r>
          </w:p>
        </w:tc>
        <w:tc>
          <w:tcPr>
            <w:tcW w:type="dxa" w:w="1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20h</w:t>
            </w:r>
          </w:p>
        </w:tc>
        <w:tc>
          <w:tcPr>
            <w:tcW w:type="dxa" w:w="1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Seg. a sex.</w:t>
            </w:r>
          </w:p>
        </w:tc>
        <w:tc>
          <w:tcPr>
            <w:tcW w:type="dxa" w:w="1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38078"/>
                <w:sz w:val="18"/>
                <w:szCs w:val="18"/>
              </w:rPr>
              <w:t xml:space="preserve">R$ 19.750,00</w:t>
            </w:r>
          </w:p>
        </w:tc>
      </w:tr>
      <w:tr>
        <w:tc>
          <w:tcPr>
            <w:tcW w:type="dxa" w:w="8504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38078"/>
                <w:sz w:val="18"/>
                <w:szCs w:val="18"/>
              </w:rPr>
              <w:t xml:space="preserve">TOTAL MENSAL ESTIMADO: R$ 19.750,00</w:t>
            </w:r>
          </w:p>
        </w:tc>
      </w:tr>
    </w:tbl>
    <w:p>
      <w:pPr>
        <w:spacing w:before="120"/>
      </w:pPr>
      <w:r>
        <w:rPr>
          <w:i/>
          <w:iCs/>
          <w:color w:val="888888"/>
          <w:sz w:val="16"/>
          <w:szCs w:val="16"/>
        </w:rPr>
        <w:t xml:space="preserve">Valor equivalente a R$ 237.000,00 (duzentos e trinta e sete mil reais) anuais, correspondente ao limite estimado no Anexo II do Edital de Processo Seletivo nº 021/2026 – HEAPA.</w:t>
      </w:r>
    </w:p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6. RESPONSABILIDADES DA PROPONENTE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Disponibilizar Responsável Técnico médico com registro ativo no CRM e Registro de Qualificação de Especialista (RQE) em Infectologia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Garantir experiência profissional mínima de 2 (dois) anos ininterruptos do Responsável Técnico na especialidade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Assegurar a presença médica em todos os plantões e horários estabelecidos, controlando substituições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Garantir a assinatura digital dos registros em prontuário eletrônico pelos profissionais designados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Participar das certificações e acreditações hospitalares (ONA) e das reuniões de gestão e de comissões convocadas pelo HMTJ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Cumprir as normas de segurança, higiene e medicina do trabalho, incluindo PCMSO e PGR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Apresentar mensalmente a documentação de regularidade fiscal, trabalhista e previdenciária exigida no Edital</w:t>
      </w:r>
    </w:p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7. DOS ENCARGOS E CUSTOS INCLUSOS</w:t>
      </w:r>
    </w:p>
    <w:p>
      <w:pPr>
        <w:spacing w:after="160"/>
        <w:jc w:val="both"/>
      </w:pPr>
      <w:r>
        <w:rPr>
          <w:sz w:val="18"/>
          <w:szCs w:val="18"/>
        </w:rPr>
        <w:t xml:space="preserve">Os valores propostos são globais e incluem todos os custos diretos e indiretos necessários à execução dos serviços, notadamente: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Honorários médicos e encargos trabalhistas, sociais e previdenciários da equipe designada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Materiais e insumos necessários à atuação do Responsável Técnico junto ao SCIH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Equipamentos de proteção individual (EPI's) e uniformes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Seguros e demais obrigações legais aplicáveis à atividade médica</w:t>
      </w:r>
    </w:p>
    <w:p>
      <w:pPr>
        <w:spacing w:after="100"/>
        <w:ind w:left="360" w:hanging="360"/>
      </w:pPr>
      <w:r>
        <w:rPr>
          <w:b/>
          <w:bCs/>
          <w:color w:val="238078"/>
          <w:sz w:val="18"/>
          <w:szCs w:val="18"/>
        </w:rPr>
        <w:t xml:space="preserve">✓ </w:t>
      </w:r>
      <w:r>
        <w:rPr>
          <w:sz w:val="18"/>
          <w:szCs w:val="18"/>
        </w:rPr>
        <w:t xml:space="preserve">Tributos federais, estaduais e municipais incidentes sobre os serviços, inclusive ISS</w:t>
      </w:r>
    </w:p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8. VALIDADE DA PROPOSTA</w:t>
      </w:r>
    </w:p>
    <w:p>
      <w:pPr>
        <w:spacing w:after="160"/>
        <w:jc w:val="both"/>
      </w:pPr>
      <w:r>
        <w:rPr>
          <w:sz w:val="18"/>
          <w:szCs w:val="18"/>
        </w:rPr>
        <w:t xml:space="preserve">A presente proposta tem validade de 60 (sessenta) dias a contar da data de sua emissão. Após esse prazo, os valores poderão ser revistos em função de variações nos custos operacionais e condições de mercado.</w:t>
      </w:r>
    </w:p>
    <w:p/>
    <w:p>
      <w:pPr>
        <w:keepNext/>
        <w:pBdr>
          <w:bottom w:val="single" w:color="238078" w:sz="12" w:space="0"/>
        </w:pBdr>
        <w:spacing w:after="120" w:before="320"/>
      </w:pPr>
      <w:r>
        <w:rPr>
          <w:b/>
          <w:bCs/>
          <w:color w:val="238078"/>
          <w:sz w:val="26"/>
          <w:szCs w:val="26"/>
        </w:rPr>
        <w:t xml:space="preserve">9. DADOS BANCÁRIOS PARA PAGAMENTO</w:t>
      </w:r>
    </w:p>
    <w:p>
      <w:pPr>
        <w:spacing w:after="160"/>
        <w:jc w:val="both"/>
      </w:pPr>
      <w:r>
        <w:rPr>
          <w:sz w:val="18"/>
          <w:szCs w:val="18"/>
        </w:rPr>
        <w:t xml:space="preserve">Favorecido: H2 Soluções em Saúde S.A.</w:t>
      </w:r>
    </w:p>
    <w:p>
      <w:pPr>
        <w:spacing w:after="160"/>
        <w:jc w:val="both"/>
      </w:pPr>
      <w:r>
        <w:rPr>
          <w:sz w:val="18"/>
          <w:szCs w:val="18"/>
        </w:rPr>
        <w:t xml:space="preserve">CNPJ: 53.304.656/0001-64</w:t>
      </w:r>
    </w:p>
    <w:p>
      <w:pPr>
        <w:spacing w:after="160"/>
        <w:jc w:val="both"/>
      </w:pPr>
      <w:r>
        <w:rPr>
          <w:sz w:val="18"/>
          <w:szCs w:val="18"/>
        </w:rPr>
        <w:t xml:space="preserve">Banco: SICOOB – Cód. 756</w:t>
      </w:r>
    </w:p>
    <w:p>
      <w:pPr>
        <w:spacing w:after="160"/>
        <w:jc w:val="both"/>
      </w:pPr>
      <w:r>
        <w:rPr>
          <w:sz w:val="18"/>
          <w:szCs w:val="18"/>
        </w:rPr>
        <w:t xml:space="preserve">Agência: 5004</w:t>
      </w:r>
    </w:p>
    <w:p>
      <w:pPr>
        <w:spacing w:after="400"/>
        <w:jc w:val="both"/>
      </w:pPr>
      <w:r>
        <w:rPr>
          <w:sz w:val="18"/>
          <w:szCs w:val="18"/>
        </w:rPr>
        <w:t xml:space="preserve">Conta Corrente: 1.149.889-7</w:t>
      </w:r>
    </w:p>
    <w:p>
      <w:pPr>
        <w:keepNext/>
        <w:spacing w:after="400"/>
        <w:jc w:val="both"/>
      </w:pPr>
      <w:r>
        <w:rPr>
          <w:sz w:val="18"/>
          <w:szCs w:val="18"/>
        </w:rPr>
        <w:t xml:space="preserve">Permanecemos à disposição para quaisquer esclarecimentos adicionais que se façam necessários.</w:t>
      </w:r>
    </w:p>
    <w:p>
      <w:pPr>
        <w:keepNext/>
        <w:spacing w:after="400"/>
      </w:pPr>
      <w:r>
        <w:rPr>
          <w:sz w:val="18"/>
          <w:szCs w:val="18"/>
        </w:rPr>
        <w:t xml:space="preserve">Goiânia/GO, 22 de julho de 2026.</w:t>
      </w:r>
    </w:p>
    <w:p>
      <w:pPr>
        <w:keepNext/>
      </w:pPr>
      <w:r>
        <w:rPr>
          <w:b/>
          <w:bCs/>
          <w:sz w:val="18"/>
          <w:szCs w:val="18"/>
        </w:rPr>
        <w:t xml:space="preserve">GUILHERME FERREIRA DE ALMEIDA</w:t>
      </w:r>
    </w:p>
    <w:p>
      <w:pPr>
        <w:keepNext/>
      </w:pPr>
      <w:r>
        <w:rPr>
          <w:sz w:val="18"/>
          <w:szCs w:val="18"/>
        </w:rPr>
        <w:t xml:space="preserve">Diretor – H2 Soluções em Saúde S.A.</w:t>
      </w:r>
    </w:p>
    <w:p>
      <w:r>
        <w:rPr>
          <w:sz w:val="18"/>
          <w:szCs w:val="18"/>
        </w:rPr>
        <w:t xml:space="preserve">CPF: 024.802.861-85 · CNPJ: 53.304.656/0001-64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38078" w:sz="12" w:space="4"/>
      </w:pBdr>
      <w:tabs>
        <w:tab w:val="right" w:pos="8504"/>
      </w:tabs>
    </w:pPr>
    <w:r>
      <w:rPr>
        <w:color w:val="888888"/>
        <w:sz w:val="18"/>
        <w:szCs w:val="18"/>
      </w:rPr>
      <w:t xml:space="preserve">Confidencial – Uso restrito</w:t>
    </w:r>
    <w:r>
      <w:rPr>
        <w:color w:val="888888"/>
        <w:sz w:val="18"/>
        <w:szCs w:val="18"/>
      </w:rPr>
      <w:t xml:space="preserve">	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38078" w:sz="12" w:space="4"/>
      </w:pBdr>
      <w:tabs>
        <w:tab w:val="right" w:pos="8504"/>
      </w:tabs>
    </w:pPr>
    <w:r>
      <w:drawing>
        <wp:inline distT="0" distB="0" distL="0" distR="0">
          <wp:extent cx="1619250" cy="438150"/>
          <wp:effectExtent t="0" r="0" b="0" l="0"/>
          <wp:docPr id="1" name="Logo H2" descr="Logo H2 Soluções em Saúde" title="H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88888"/>
        <w:sz w:val="14"/>
        <w:szCs w:val="14"/>
      </w:rPr>
      <w:t xml:space="preserve">	Proposta Técnica e Comercial – HMTJ (HEAPA)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03be1447d1ba6a698c4258a767cd271d36f5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2026-07-22T18:02:00.978Z</dcterms:created>
  <dcterms:modified xsi:type="dcterms:W3CDTF">2026-07-22T18:02:00.979Z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