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styles.xml" ContentType="application/vnd.openxmlformats-officedocument.wordprocessingml.styles+xml"/>
  <Override PartName="/word/document.xml" ContentType="application/vnd.openxmlformats-officedocument.wordprocessingml.document.main+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gustavo-castro"/>
    <w:p>
      <w:pPr>
        <w:pStyle w:val="Heading1"/>
      </w:pPr>
      <w:r>
        <w:t xml:space="preserve">Gustavo Castro</w:t>
      </w:r>
    </w:p>
    <w:bookmarkEnd w:id="21"/>
    <w:p>
      <w:r>
        <w:rPr>
          <w:b/>
        </w:rPr>
        <w:t xml:space="preserve">Orlando, FL</w:t>
      </w:r>
      <w:r>
        <w:t xml:space="preserve"> </w:t>
      </w:r>
      <w:r>
        <w:t xml:space="preserve">| +1 (352) 349-410 | gustavocastro73@gmail.com</w:t>
      </w:r>
      <w:r>
        <w:t xml:space="preserve"> </w:t>
      </w:r>
      <w:r>
        <w:rPr>
          <w:b/>
        </w:rPr>
        <w:t xml:space="preserve">LinkedIn:</w:t>
      </w:r>
      <w:r>
        <w:t xml:space="preserve"> </w:t>
      </w:r>
      <w:hyperlink r:id="rId22">
        <w:r>
          <w:rPr>
            <w:rStyle w:val="Link"/>
          </w:rPr>
          <w:t xml:space="preserve">linkedin.com/in/gustavocvcastro/</w:t>
        </w:r>
      </w:hyperlink>
    </w:p>
    <w:bookmarkStart w:id="23" w:name="professional-summary"/>
    <w:p>
      <w:pPr>
        <w:pStyle w:val="Heading2"/>
      </w:pPr>
      <w:r>
        <w:t xml:space="preserve">PROFESSIONAL SUMMARY</w:t>
      </w:r>
    </w:p>
    <w:bookmarkEnd w:id="23"/>
    <w:p>
      <w:r>
        <w:t xml:space="preserve">Results-driven</w:t>
      </w:r>
      <w:r>
        <w:t xml:space="preserve"> </w:t>
      </w:r>
      <w:r>
        <w:rPr>
          <w:b/>
        </w:rPr>
        <w:t xml:space="preserve">Senior Product &amp; Engineering Leader</w:t>
      </w:r>
      <w:r>
        <w:t xml:space="preserve"> </w:t>
      </w:r>
      <w:r>
        <w:t xml:space="preserve">with over 25 years of experience building and scaling high-performing cross-functional teams. Expert in the</w:t>
      </w:r>
      <w:r>
        <w:t xml:space="preserve"> </w:t>
      </w:r>
      <w:r>
        <w:rPr>
          <w:b/>
        </w:rPr>
        <w:t xml:space="preserve">end-to-end product lifecycle</w:t>
      </w:r>
      <w:r>
        <w:t xml:space="preserve"> </w:t>
      </w:r>
      <w:r>
        <w:t xml:space="preserve">of AI-driven solutions, SaaS, and Computer Vision. Proven track record in translating complex technical concepts into actionable product roadmaps and intuitive user experiences. Strategic advisor skilled in aligning technical innovation with business OKRs, having scaled engineering organizations from 15 to 38 members while overseeing global software portfolios.</w:t>
      </w:r>
    </w:p>
    <w:bookmarkStart w:id="24" w:name="skills"/>
    <w:p>
      <w:pPr>
        <w:pStyle w:val="Heading2"/>
      </w:pPr>
      <w:r>
        <w:t xml:space="preserve">SKILLS</w:t>
      </w:r>
    </w:p>
    <w:bookmarkEnd w:id="24"/>
    <w:p>
      <w:pPr>
        <w:pStyle w:val="Compact"/>
        <w:numPr>
          <w:numId w:val="2"/>
          <w:ilvl w:val="0"/>
        </w:numPr>
      </w:pPr>
      <w:r>
        <w:rPr>
          <w:b/>
        </w:rPr>
        <w:t xml:space="preserve">Product Management:</w:t>
      </w:r>
      <w:r>
        <w:t xml:space="preserve"> </w:t>
      </w:r>
      <w:r>
        <w:t xml:space="preserve">Product Strategy, Multi-release Roadmaps, Backlog Prioritization, User-Centric Design, A/B Testing, OKRs/KPIs.</w:t>
      </w:r>
    </w:p>
    <w:p>
      <w:pPr>
        <w:pStyle w:val="Compact"/>
        <w:numPr>
          <w:numId w:val="2"/>
          <w:ilvl w:val="0"/>
        </w:numPr>
      </w:pPr>
      <w:r>
        <w:rPr>
          <w:b/>
        </w:rPr>
        <w:t xml:space="preserve">AI &amp; Data Science:</w:t>
      </w:r>
      <w:r>
        <w:t xml:space="preserve"> </w:t>
      </w:r>
      <w:r>
        <w:t xml:space="preserve">Generative AI (GenAI), Computer Vision, Machine Learning, Image Processing, OpenCV, AI Agents, Forecasting.</w:t>
      </w:r>
    </w:p>
    <w:p>
      <w:pPr>
        <w:pStyle w:val="Compact"/>
        <w:numPr>
          <w:numId w:val="2"/>
          <w:ilvl w:val="0"/>
        </w:numPr>
      </w:pPr>
      <w:r>
        <w:rPr>
          <w:b/>
        </w:rPr>
        <w:t xml:space="preserve">Technical Leadership:</w:t>
      </w:r>
      <w:r>
        <w:t xml:space="preserve"> </w:t>
      </w:r>
      <w:r>
        <w:t xml:space="preserve">SaaS Architecture, IoT, Telemetry, Software Engineering (C++, C#, Python, Node.js), Hardware Integration.</w:t>
      </w:r>
    </w:p>
    <w:p>
      <w:pPr>
        <w:pStyle w:val="Compact"/>
        <w:numPr>
          <w:numId w:val="2"/>
          <w:ilvl w:val="0"/>
        </w:numPr>
      </w:pPr>
      <w:r>
        <w:rPr>
          <w:b/>
        </w:rPr>
        <w:t xml:space="preserve">Tools:</w:t>
      </w:r>
      <w:r>
        <w:t xml:space="preserve"> </w:t>
      </w:r>
      <w:r>
        <w:t xml:space="preserve">Jira, Git, Microsoft Project, Power BI, SQL, NoSQL.</w:t>
      </w:r>
    </w:p>
    <w:bookmarkStart w:id="25" w:name="professional-experience"/>
    <w:p>
      <w:pPr>
        <w:pStyle w:val="Heading2"/>
      </w:pPr>
      <w:r>
        <w:t xml:space="preserve">PROFESSIONAL EXPERIENCE</w:t>
      </w:r>
    </w:p>
    <w:bookmarkEnd w:id="25"/>
    <w:bookmarkStart w:id="26" w:name="creare-sistemas-sa-engineering-product-manager"/>
    <w:p>
      <w:pPr>
        <w:pStyle w:val="Heading3"/>
      </w:pPr>
      <w:r>
        <w:t xml:space="preserve">Creare Sistemas SA | Engineering &amp; Product Manager</w:t>
      </w:r>
    </w:p>
    <w:bookmarkEnd w:id="26"/>
    <w:p>
      <w:r>
        <w:rPr>
          <w:i/>
        </w:rPr>
        <w:t xml:space="preserve">Canoas, RS (Remote for Florida context)</w:t>
      </w:r>
      <w:r>
        <w:t xml:space="preserve"> </w:t>
      </w:r>
      <w:r>
        <w:t xml:space="preserve">|</w:t>
      </w:r>
      <w:r>
        <w:t xml:space="preserve"> </w:t>
      </w:r>
      <w:r>
        <w:rPr>
          <w:i/>
        </w:rPr>
        <w:t xml:space="preserve">11/2023 – 02/2026</w:t>
      </w:r>
    </w:p>
    <w:p>
      <w:pPr>
        <w:pStyle w:val="Compact"/>
        <w:numPr>
          <w:numId w:val="3"/>
          <w:ilvl w:val="0"/>
        </w:numPr>
      </w:pPr>
      <w:r>
        <w:rPr>
          <w:b/>
        </w:rPr>
        <w:t xml:space="preserve">Product Ownership:</w:t>
      </w:r>
      <w:r>
        <w:t xml:space="preserve"> </w:t>
      </w:r>
      <w:r>
        <w:t xml:space="preserve">Owned the end-to-end lifecycle for a portfolio of AI-driven SaaS products, scaling the team from 15 to 38 members to support rapid market growth.</w:t>
      </w:r>
    </w:p>
    <w:p>
      <w:pPr>
        <w:pStyle w:val="Compact"/>
        <w:numPr>
          <w:numId w:val="3"/>
          <w:ilvl w:val="0"/>
        </w:numPr>
      </w:pPr>
      <w:r>
        <w:rPr>
          <w:b/>
        </w:rPr>
        <w:t xml:space="preserve">Strategy &amp; Roadmap:</w:t>
      </w:r>
      <w:r>
        <w:t xml:space="preserve"> </w:t>
      </w:r>
      <w:r>
        <w:t xml:space="preserve">Defined product strategy for Safety AI Cameras and heavy vehicle telemetry, translating stakeholder requirements into prioritized backlogs and measurable business outcomes.</w:t>
      </w:r>
    </w:p>
    <w:p>
      <w:pPr>
        <w:pStyle w:val="Compact"/>
        <w:numPr>
          <w:numId w:val="3"/>
          <w:ilvl w:val="0"/>
        </w:numPr>
      </w:pPr>
      <w:r>
        <w:rPr>
          <w:b/>
        </w:rPr>
        <w:t xml:space="preserve">Cross-Functional Leadership:</w:t>
      </w:r>
      <w:r>
        <w:t xml:space="preserve"> </w:t>
      </w:r>
      <w:r>
        <w:t xml:space="preserve">Led integrated teams of Data Scientists, Software Engineers, and Hardware Specialists to deliver complex telemetry solutions for Agribusiness and Logistics.</w:t>
      </w:r>
    </w:p>
    <w:p>
      <w:pPr>
        <w:pStyle w:val="Compact"/>
        <w:numPr>
          <w:numId w:val="3"/>
          <w:ilvl w:val="0"/>
        </w:numPr>
      </w:pPr>
      <w:r>
        <w:rPr>
          <w:b/>
        </w:rPr>
        <w:t xml:space="preserve">Product Innovation:</w:t>
      </w:r>
      <w:r>
        <w:t xml:space="preserve"> </w:t>
      </w:r>
      <w:r>
        <w:t xml:space="preserve">Spearheaded platform restructuring focused on component modularization and UX enhancement, significantly improving user interface intuition and system reliability.</w:t>
      </w:r>
    </w:p>
    <w:p>
      <w:pPr>
        <w:pStyle w:val="Compact"/>
        <w:numPr>
          <w:numId w:val="3"/>
          <w:ilvl w:val="0"/>
        </w:numPr>
      </w:pPr>
      <w:r>
        <w:rPr>
          <w:b/>
        </w:rPr>
        <w:t xml:space="preserve">Stakeholder Management:</w:t>
      </w:r>
      <w:r>
        <w:t xml:space="preserve"> </w:t>
      </w:r>
      <w:r>
        <w:t xml:space="preserve">Acted as a strategic advisor to executive leadership, communicating roadmaps, technical trade-offs, and ROI through data-driven narratives.</w:t>
      </w:r>
    </w:p>
    <w:bookmarkStart w:id="27" w:name="ponfac-sa-rd-product-manager"/>
    <w:p>
      <w:pPr>
        <w:pStyle w:val="Heading3"/>
      </w:pPr>
      <w:r>
        <w:t xml:space="preserve">Ponfac SA | R&amp;D Product Manager</w:t>
      </w:r>
    </w:p>
    <w:bookmarkEnd w:id="27"/>
    <w:p>
      <w:r>
        <w:rPr>
          <w:i/>
        </w:rPr>
        <w:t xml:space="preserve">Porto Alegre, RS</w:t>
      </w:r>
      <w:r>
        <w:t xml:space="preserve"> </w:t>
      </w:r>
      <w:r>
        <w:t xml:space="preserve">|</w:t>
      </w:r>
      <w:r>
        <w:t xml:space="preserve"> </w:t>
      </w:r>
      <w:r>
        <w:rPr>
          <w:i/>
        </w:rPr>
        <w:t xml:space="preserve">10/2019 – 07/2023</w:t>
      </w:r>
    </w:p>
    <w:p>
      <w:pPr>
        <w:pStyle w:val="Compact"/>
        <w:numPr>
          <w:numId w:val="4"/>
          <w:ilvl w:val="0"/>
        </w:numPr>
      </w:pPr>
      <w:r>
        <w:rPr>
          <w:b/>
        </w:rPr>
        <w:t xml:space="preserve">AI Product Development:</w:t>
      </w:r>
      <w:r>
        <w:t xml:space="preserve"> </w:t>
      </w:r>
      <w:r>
        <w:t xml:space="preserve">Defined and launched a</w:t>
      </w:r>
      <w:r>
        <w:t xml:space="preserve"> </w:t>
      </w:r>
      <w:r>
        <w:rPr>
          <w:b/>
        </w:rPr>
        <w:t xml:space="preserve">No-Code Computer Vision system</w:t>
      </w:r>
      <w:r>
        <w:t xml:space="preserve">, integrating an IDE with proprietary SDKs and OpenCV to enable non-technical users to deploy AI solutions.</w:t>
      </w:r>
    </w:p>
    <w:p>
      <w:pPr>
        <w:pStyle w:val="Compact"/>
        <w:numPr>
          <w:numId w:val="4"/>
          <w:ilvl w:val="0"/>
        </w:numPr>
      </w:pPr>
      <w:r>
        <w:rPr>
          <w:b/>
        </w:rPr>
        <w:t xml:space="preserve">Algorithm Strategy:</w:t>
      </w:r>
      <w:r>
        <w:t xml:space="preserve"> </w:t>
      </w:r>
      <w:r>
        <w:t xml:space="preserve">Led the development of a proprietary AI algorithm for area-to-weight conversion using advanced image processing and animal biometrics.</w:t>
      </w:r>
    </w:p>
    <w:p>
      <w:pPr>
        <w:pStyle w:val="Compact"/>
        <w:numPr>
          <w:numId w:val="4"/>
          <w:ilvl w:val="0"/>
        </w:numPr>
      </w:pPr>
      <w:r>
        <w:rPr>
          <w:b/>
        </w:rPr>
        <w:t xml:space="preserve">Visionary Leadership:</w:t>
      </w:r>
      <w:r>
        <w:t xml:space="preserve"> </w:t>
      </w:r>
      <w:r>
        <w:t xml:space="preserve">Managed the full R&amp;D lifecycle for visual inspection and robotics projects, securing government funding (FINEP) by demonstrating clear innovation impact.</w:t>
      </w:r>
    </w:p>
    <w:bookmarkStart w:id="28" w:name="elo-sistemas-eletronicos-sa-software-development-manager"/>
    <w:p>
      <w:pPr>
        <w:pStyle w:val="Heading3"/>
      </w:pPr>
      <w:r>
        <w:t xml:space="preserve">Elo Sistemas Eletronicos SA | Software Development Manager</w:t>
      </w:r>
    </w:p>
    <w:bookmarkEnd w:id="28"/>
    <w:p>
      <w:r>
        <w:rPr>
          <w:i/>
        </w:rPr>
        <w:t xml:space="preserve">Porto Alegre, RS</w:t>
      </w:r>
      <w:r>
        <w:t xml:space="preserve"> </w:t>
      </w:r>
      <w:r>
        <w:t xml:space="preserve">|</w:t>
      </w:r>
      <w:r>
        <w:t xml:space="preserve"> </w:t>
      </w:r>
      <w:r>
        <w:rPr>
          <w:i/>
        </w:rPr>
        <w:t xml:space="preserve">08/2010 – 09/2019</w:t>
      </w:r>
    </w:p>
    <w:p>
      <w:pPr>
        <w:pStyle w:val="Compact"/>
        <w:numPr>
          <w:numId w:val="5"/>
          <w:ilvl w:val="0"/>
        </w:numPr>
      </w:pPr>
      <w:r>
        <w:rPr>
          <w:b/>
        </w:rPr>
        <w:t xml:space="preserve">Smart Grid Solutions:</w:t>
      </w:r>
      <w:r>
        <w:t xml:space="preserve"> </w:t>
      </w:r>
      <w:r>
        <w:t xml:space="preserve">Led the product architecture and development of Smart Grid infrastructure, managing multi-million dollar budgets and cross-functional delivery.</w:t>
      </w:r>
    </w:p>
    <w:p>
      <w:pPr>
        <w:pStyle w:val="Compact"/>
        <w:numPr>
          <w:numId w:val="5"/>
          <w:ilvl w:val="0"/>
        </w:numPr>
      </w:pPr>
      <w:r>
        <w:rPr>
          <w:b/>
        </w:rPr>
        <w:t xml:space="preserve">Network Product Management:</w:t>
      </w:r>
      <w:r>
        <w:t xml:space="preserve"> </w:t>
      </w:r>
      <w:r>
        <w:t xml:space="preserve">Managed the lifecycle of network infrastructure routers, from initial specification and pilot batch production to full-scale deployment.</w:t>
      </w:r>
    </w:p>
    <w:bookmarkStart w:id="29" w:name="altus-sa-rd-manager"/>
    <w:p>
      <w:pPr>
        <w:pStyle w:val="Heading3"/>
      </w:pPr>
      <w:r>
        <w:t xml:space="preserve">ALTUS SA | R&amp;D Manager</w:t>
      </w:r>
    </w:p>
    <w:bookmarkEnd w:id="29"/>
    <w:p>
      <w:r>
        <w:rPr>
          <w:i/>
        </w:rPr>
        <w:t xml:space="preserve">Sao Leopoldo, RS</w:t>
      </w:r>
      <w:r>
        <w:t xml:space="preserve"> </w:t>
      </w:r>
      <w:r>
        <w:t xml:space="preserve">|</w:t>
      </w:r>
      <w:r>
        <w:t xml:space="preserve"> </w:t>
      </w:r>
      <w:r>
        <w:rPr>
          <w:i/>
        </w:rPr>
        <w:t xml:space="preserve">08/1999 – 07/2010</w:t>
      </w:r>
    </w:p>
    <w:p>
      <w:pPr>
        <w:pStyle w:val="Compact"/>
        <w:numPr>
          <w:numId w:val="6"/>
          <w:ilvl w:val="0"/>
        </w:numPr>
      </w:pPr>
      <w:r>
        <w:rPr>
          <w:b/>
        </w:rPr>
        <w:t xml:space="preserve">Industrial Automation:</w:t>
      </w:r>
      <w:r>
        <w:t xml:space="preserve"> </w:t>
      </w:r>
      <w:r>
        <w:t xml:space="preserve">Led a 25-person team in developing high-performance automation products, including fault-tolerant systems for oil platforms.</w:t>
      </w:r>
    </w:p>
    <w:p>
      <w:pPr>
        <w:pStyle w:val="Compact"/>
        <w:numPr>
          <w:numId w:val="6"/>
          <w:ilvl w:val="0"/>
        </w:numPr>
      </w:pPr>
      <w:r>
        <w:rPr>
          <w:b/>
        </w:rPr>
        <w:t xml:space="preserve">Global Collaboration:</w:t>
      </w:r>
      <w:r>
        <w:t xml:space="preserve"> </w:t>
      </w:r>
      <w:r>
        <w:t xml:space="preserve">Managed R&amp;D partnerships across India and the Czech Republic, ensuring alignment on technical specifications and international quality standards.</w:t>
      </w:r>
    </w:p>
    <w:bookmarkStart w:id="30" w:name="education-languages"/>
    <w:p>
      <w:pPr>
        <w:pStyle w:val="Heading2"/>
      </w:pPr>
      <w:r>
        <w:t xml:space="preserve">EDUCATION &amp; LANGUAGES</w:t>
      </w:r>
    </w:p>
    <w:bookmarkEnd w:id="30"/>
    <w:p>
      <w:pPr>
        <w:pStyle w:val="Compact"/>
        <w:numPr>
          <w:numId w:val="7"/>
          <w:ilvl w:val="0"/>
        </w:numPr>
      </w:pPr>
      <w:r>
        <w:rPr>
          <w:b/>
        </w:rPr>
        <w:t xml:space="preserve">MBA in Management of Technology-Based Companies</w:t>
      </w:r>
      <w:r>
        <w:t xml:space="preserve"> </w:t>
      </w:r>
      <w:r>
        <w:t xml:space="preserve">| UNISINOS, Brazil</w:t>
      </w:r>
    </w:p>
    <w:p>
      <w:pPr>
        <w:pStyle w:val="Compact"/>
        <w:numPr>
          <w:numId w:val="7"/>
          <w:ilvl w:val="0"/>
        </w:numPr>
      </w:pPr>
      <w:r>
        <w:rPr>
          <w:b/>
        </w:rPr>
        <w:t xml:space="preserve">Bachelor’s in Computer Science</w:t>
      </w:r>
      <w:r>
        <w:t xml:space="preserve"> </w:t>
      </w:r>
      <w:r>
        <w:t xml:space="preserve">| UNIVALI, Brazil</w:t>
      </w:r>
    </w:p>
    <w:p>
      <w:pPr>
        <w:pStyle w:val="Compact"/>
        <w:numPr>
          <w:numId w:val="7"/>
          <w:ilvl w:val="0"/>
        </w:numPr>
      </w:pPr>
      <w:r>
        <w:rPr>
          <w:b/>
        </w:rPr>
        <w:t xml:space="preserve">Languages:</w:t>
      </w:r>
      <w:r>
        <w:t xml:space="preserve"> </w:t>
      </w:r>
      <w:r>
        <w:t xml:space="preserve">English (Fluent), Portuguese (Native), Spanish (Intermediate).</w:t>
      </w:r>
    </w:p>
    <w:bookmarkStart w:id="31" w:name="international-experience"/>
    <w:p>
      <w:pPr>
        <w:pStyle w:val="Heading2"/>
      </w:pPr>
      <w:r>
        <w:t xml:space="preserve">INTERNATIONAL EXPERIENCE</w:t>
      </w:r>
    </w:p>
    <w:bookmarkEnd w:id="31"/>
    <w:p>
      <w:pPr>
        <w:pStyle w:val="Compact"/>
        <w:numPr>
          <w:numId w:val="8"/>
          <w:ilvl w:val="0"/>
        </w:numPr>
      </w:pPr>
      <w:r>
        <w:rPr>
          <w:b/>
        </w:rPr>
        <w:t xml:space="preserve">USA (2015):</w:t>
      </w:r>
      <w:r>
        <w:t xml:space="preserve"> </w:t>
      </w:r>
      <w:r>
        <w:t xml:space="preserve">Lead for integration testing between management systems and remote energy meters.</w:t>
      </w:r>
    </w:p>
    <w:p>
      <w:pPr>
        <w:pStyle w:val="Compact"/>
        <w:numPr>
          <w:numId w:val="8"/>
          <w:ilvl w:val="0"/>
        </w:numPr>
      </w:pPr>
      <w:r>
        <w:rPr>
          <w:b/>
        </w:rPr>
        <w:t xml:space="preserve">Global (China, Germany, India):</w:t>
      </w:r>
      <w:r>
        <w:t xml:space="preserve"> </w:t>
      </w:r>
      <w:r>
        <w:t xml:space="preserve">Extensive experience in technical specification meetings and supplier management for large-scale tech deployments.</w:t>
      </w:r>
    </w:p>
  </w:body>
</w:document>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numbering.xml><?xml version="1.0" encoding="utf-8"?>
<w:numbering xmlns:w="http://schemas.openxmlformats.org/wordprocessingml/2006/main">
  <w:abstractNum w:abstractNumId="0">
    <w:nsid w:val="c003f1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abstractNum>
  <w:abstractNum w:abstractNumId="2">
    <w:nsid w:val="faea5b8d"/>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abstractNum>
  <w:num w:numId="1">
    <w:abstractNumId w:val="0"/>
  </w:num>
  <w:num w:numId="2">
    <w:abstractNumId w:val="2"/>
  </w:num>
  <w:num w:numId="3">
    <w:abstractNumId w:val="2"/>
  </w:num>
  <w:num w:numId="4">
    <w:abstractNumId w:val="2"/>
  </w:num>
  <w:num w:numId="5">
    <w:abstractNumId w:val="2"/>
  </w:num>
  <w:num w:numId="6">
    <w:abstractNumId w:val="2"/>
  </w:num>
  <w:num w:numId="7">
    <w:abstractNumId w:val="2"/>
  </w:num>
  <w:num w:numId="8">
    <w:abstractNumId w:val="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pPr>
      <w:spacing w:before="180" w:after="180"/>
    </w:pPr>
  </w:style>
  <w:style w:type="paragraph" w:styleId="Compact">
    <w:name w:val="Compact"/>
    <w:basedOn w:val="Normal"/>
    <w:qFormat/>
    <w:pPr>
      <w:spacing w:before="36" w:after="36"/>
    </w:pPr>
  </w:style>
  <w:style w:type="paragraph" w:styleId="Title">
    <w:name w:val="Title"/>
    <w:basedOn w:val="Normal"/>
    <w:next w:val="Normal"/>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Authors">
    <w:name w:val="Authors"/>
    <w:next w:val="Normal"/>
    <w:qFormat/>
    <w:pPr>
      <w:keepNext/>
      <w:keepLines/>
      <w:jc w:val="center"/>
    </w:pPr>
  </w:style>
  <w:style w:type="paragraph" w:styleId="Date">
    <w:name w:val="Date"/>
    <w:next w:val="Normal"/>
    <w:qFormat/>
    <w:pPr>
      <w:keepNext/>
      <w:keepLines/>
      <w:jc w:val="center"/>
    </w:pPr>
  </w:style>
  <w:style w:type="paragraph" w:styleId="Heading1">
    <w:name w:val="Heading 1"/>
    <w:basedOn w:val="Normal"/>
    <w:next w:val="Normal"/>
    <w:uiPriority w:val="9"/>
    <w:qFormat/>
    <w:pPr>
      <w:keepNext/>
      <w:keepLines/>
      <w:spacing w:before="480" w:after="0"/>
      <w:outlineLvl w:val="0"/>
    </w:pPr>
    <w:rPr>
      <w:rFonts w:asciiTheme="majorHAnsi" w:eastAsiaTheme="majorEastAsia" w:hAnsiTheme="majorHAnsi" w:cstheme="majorBidi"/>
      <w:b/>
      <w:bCs/>
      <w:color w:val="345A8A" w:themeColor="accent1" w:themeShade="B5"/>
      <w:sz w:val="36"/>
      <w:szCs w:val="36"/>
    </w:rPr>
  </w:style>
  <w:style w:type="paragraph" w:styleId="Heading2">
    <w:name w:val="Heading 2"/>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32"/>
      <w:szCs w:val="32"/>
    </w:rPr>
  </w:style>
  <w:style w:type="paragraph" w:styleId="Heading3">
    <w:name w:val="Heading 3"/>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4">
    <w:name w:val="Heading 4"/>
    <w:basedOn w:val="Normal"/>
    <w:next w:val="Normal"/>
    <w:uiPriority w:val="9"/>
    <w:unhideWhenUsed/>
    <w:qFormat/>
    <w:pPr>
      <w:keepNext/>
      <w:keepLines/>
      <w:spacing w:before="200" w:after="0"/>
      <w:outlineLvl w:val="1"/>
    </w:pPr>
    <w:rPr>
      <w:rFonts w:asciiTheme="majorHAnsi" w:eastAsiaTheme="majorEastAsia" w:hAnsiTheme="majorHAnsi" w:cstheme="majorBidi"/>
      <w:b/>
      <w:bCs/>
      <w:color w:val="4F81BD" w:themeColor="accent1"/>
      <w:sz w:val="24"/>
      <w:szCs w:val="24"/>
    </w:rPr>
  </w:style>
  <w:style w:type="paragraph" w:styleId="Heading5">
    <w:name w:val="Heading 5"/>
    <w:basedOn w:val="Normal"/>
    <w:next w:val="Normal"/>
    <w:uiPriority w:val="9"/>
    <w:unhideWhenUsed/>
    <w:qFormat/>
    <w:pPr>
      <w:keepNext/>
      <w:keepLines/>
      <w:spacing w:before="200" w:after="0"/>
      <w:outlineLvl w:val="1"/>
    </w:pPr>
    <w:rPr>
      <w:rFonts w:asciiTheme="majorHAnsi" w:eastAsiaTheme="majorEastAsia" w:hAnsiTheme="majorHAnsi" w:cstheme="majorBidi"/>
      <w:i/>
      <w:iCs/>
      <w:color w:val="4F81BD" w:themeColor="accent1"/>
      <w:sz w:val="24"/>
      <w:szCs w:val="24"/>
    </w:rPr>
  </w:style>
  <w:style w:type="paragraph" w:styleId="BlockQuote">
    <w:name w:val="Block Quote"/>
    <w:basedOn w:val="Normal"/>
    <w:next w:val="Normal"/>
    <w:uiPriority w:val="9"/>
    <w:unhideWhenUsed/>
    <w:qFormat/>
    <w:pPr>
      <w:spacing w:before="100" w:after="100"/>
    </w:pPr>
    <w:rPr>
      <w:rFonts w:asciiTheme="majorHAnsi" w:eastAsiaTheme="majorEastAsia" w:hAnsiTheme="majorHAnsi" w:cstheme="majorBidi"/>
      <w:bCs/>
      <w:sz w:val="20"/>
      <w:szCs w:val="20"/>
    </w:r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Normal">
    <w:name w:val="Normal Table"/>
    <w:semiHidden/>
    <w:unhideWhenUsed/>
    <w:qFormat/>
    <w:tblPr>
      <w:tblInd w:w="0" w:type="dxa"/>
      <w:tblCellMar>
        <w:top w:w="0" w:type="dxa"/>
        <w:left w:w="108" w:type="dxa"/>
        <w:bottom w:w="0" w:type="dxa"/>
        <w:right w:w="108" w:type="dxa"/>
      </w:tblCellMar>
    </w:tblPr>
  </w:style>
  <w:style w:type="paragraph" w:styleId="DefinitionTerm">
    <w:name w:val="Definition Term"/>
    <w:basedOn w:val="Normal"/>
    <w:next w:val="Definition"/>
    <w:pPr>
      <w:keepNext/>
      <w:keepLines/>
      <w:spacing w:after="0"/>
    </w:pPr>
    <w:rPr>
      <w:b/>
    </w:rPr>
  </w:style>
  <w:style w:type="paragraph" w:styleId="Definition">
    <w:name w:val="Definition"/>
    <w:basedOn w:val="Normal"/>
  </w:style>
  <w:style w:type="paragraph" w:styleId="BodyText">
    <w:name w:val="Body Text"/>
    <w:basedOn w:val="Normal"/>
    <w:link w:val="BodyTextChar"/>
    <w:pPr>
      <w:spacing w:after="120"/>
    </w:pPr>
  </w:style>
  <w:style w:type="paragraph" w:styleId="TableCaption">
    <w:name w:val="Table Caption"/>
    <w:basedOn w:val="Normal"/>
    <w:link w:val="BodyTextChar"/>
    <w:pPr>
      <w:spacing w:before="0" w:after="120"/>
    </w:pPr>
    <w:rPr>
      <w:i/>
    </w:rPr>
  </w:style>
  <w:style w:type="paragraph" w:styleId="ImageCaption">
    <w:name w:val="Image Caption"/>
    <w:basedOn w:val="Normal"/>
    <w:link w:val="BodyTextChar"/>
    <w:pPr>
      <w:spacing w:before="0" w:after="120"/>
    </w:pPr>
    <w:rPr>
      <w:i/>
    </w:r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FootnoteRef">
    <w:name w:val="Footnote Ref"/>
    <w:basedOn w:val="BodyTextChar"/>
    <w:rPr>
      <w:vertAlign w:val="superscript"/>
    </w:rPr>
  </w:style>
  <w:style w:type="character" w:customStyle="1" w:styleId="Link">
    <w:name w:val="Link"/>
    <w:basedOn w:val="BodyTextChar"/>
    <w:rPr>
      <w:color w:val="4F81BD"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harTok">
    <w:name w:val="CharTok"/>
    <w:basedOn w:val="VerbatimChar"/>
    <w:rPr>
      <w:color w:val="4070a0"/>
    </w:rPr>
  </w:style>
  <w:style w:type="character" w:customStyle="1" w:styleId="StringTok">
    <w:name w:val="StringTok"/>
    <w:basedOn w:val="VerbatimChar"/>
    <w:rPr>
      <w:color w:val="4070a0"/>
    </w:rPr>
  </w:style>
  <w:style w:type="character" w:customStyle="1" w:styleId="CommentTok">
    <w:name w:val="CommentTok"/>
    <w:basedOn w:val="VerbatimChar"/>
    <w:rPr>
      <w:color w:val="60a0b0"/>
      <w:i/>
    </w:rPr>
  </w:style>
  <w:style w:type="character" w:customStyle="1" w:styleId="OtherTok">
    <w:name w:val="OtherTok"/>
    <w:basedOn w:val="VerbatimChar"/>
    <w:rPr>
      <w:color w:val="007020"/>
    </w:rPr>
  </w:style>
  <w:style w:type="character" w:customStyle="1" w:styleId="AlertTok">
    <w:name w:val="AlertTok"/>
    <w:basedOn w:val="VerbatimChar"/>
    <w:rPr>
      <w:color w:val="ff0000"/>
      <w:b/>
    </w:rPr>
  </w:style>
  <w:style w:type="character" w:customStyle="1" w:styleId="FunctionTok">
    <w:name w:val="FunctionTok"/>
    <w:basedOn w:val="VerbatimChar"/>
    <w:rPr>
      <w:color w:val="06287e"/>
    </w:rPr>
  </w:style>
  <w:style w:type="character" w:customStyle="1" w:styleId="RegionMarkerTok">
    <w:name w:val="RegionMarkerTok"/>
    <w:basedOn w:val="VerbatimChar"/>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hyperlink" Id="rId22" Target="https://www.linkedin.com/in/gustavocvcastro/" TargetMode="External" /></Relationships>
</file>

<file path=word/_rels/footnotes.xml.rels><?xml version="1.0" encoding="UTF-8"?>
<Relationships xmlns="http://schemas.openxmlformats.org/package/2006/relationships"><Relationship Type="http://schemas.openxmlformats.org/officeDocument/2006/relationships/hyperlink" Id="rId22" Target="https://www.linkedin.com/in/gustavocvcastro/"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coreProperties>
</file>