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strong interest in the Director of Software Engineering position at UDig. With over 25 years of experience leading engineering organizations and a proven track record of scaling teams from 15 to 38+ members, I am confident in my ability to serve as a technical pillar for your Nashville team and drive high-impact solutions for your clients.</w:t>
      </w:r>
    </w:p>
    <w:p>
      <w:r>
        <w:t xml:space="preserve">Throughout my career, I have balanced deep technical expertise in full-stack architecture—spanning .NET, Java, and Cloud—with a consultative approach to leadership. At Creare Sistemas and Elo Sistemas, I led large-scale enterprise engagements where I was responsible for solution framing, estimation, and translating complex technical concepts into clear business narratives for senior stakeholders. This experience aligns perfectly with UDig’s emphasis on "Technical Storytelling" and pre-sales collaboration.</w:t>
      </w:r>
    </w:p>
    <w:p>
      <w:r>
        <w:t xml:space="preserve">What sets me apart is my ability to remain "hands-on" enough to mentor engineers effectively while maintaining a strategic view of product growth and client satisfaction. I have successfully managed complex portfolios including SaaS, AI-driven computer vision, and IoT systems, always ensuring that technical innovation serves a clear business purpose.</w:t>
      </w:r>
    </w:p>
    <w:p>
      <w:r>
        <w:t xml:space="preserve">I am particularly drawn to UDig’s commitment to "Consulting with Purpose" and the collaborative, hybrid environment in Nashville. I am highly motivated to relocate to the Nashville area and contribute to the firm’s continued growth in this market.</w:t>
      </w:r>
    </w:p>
    <w:p>
      <w:r>
        <w:t xml:space="preserve">Thank you for your time and consideration. I look forward to the opportunity to discuss how my leadership and technical background can contribute to UDig’s success.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80dc3b5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