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GUIÃO DE APRESENTAÇÃO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Sustentabilidade e Rentabilidade podem coexistir?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Análise Wish · Agosto 2020 · Apresentação de 10 minutos</w:t>
      </w:r>
    </w:p>
    <w:p>
      <w:pPr>
        <w:pBdr>
          <w:bottom w:val="single" w:color="D8F3DC" w:sz="4"/>
        </w:pBdr>
        <w:spacing w:after="160" w:before="160"/>
      </w:pPr>
    </w:p>
    <w:p>
      <w:pPr>
        <w:spacing w:after="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4731"/>
        </w:rPr>
        <w:t xml:space="preserve">Visão geral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Letícia Alexandre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0916C"/>
                <w:sz w:val="18"/>
                <w:szCs w:val="18"/>
              </w:rPr>
              <w:t xml:space="preserve">Sustentabilidade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~3 min 30 s</w:t>
            </w:r>
          </w:p>
        </w:tc>
        <w:tc>
          <w:tcPr>
            <w:tcW w:type="dxa" w:w="306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Gustavo Carvalho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0916C"/>
                <w:sz w:val="18"/>
                <w:szCs w:val="18"/>
              </w:rPr>
              <w:t xml:space="preserve">Qualidade &amp; Regulatory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~3 min</w:t>
            </w:r>
          </w:p>
        </w:tc>
        <w:tc>
          <w:tcPr>
            <w:tcW w:type="dxa" w:w="3066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F1F8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Ricardo Neves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0916C"/>
                <w:sz w:val="18"/>
                <w:szCs w:val="18"/>
              </w:rPr>
              <w:t xml:space="preserve">Fast Fashion &amp; Consumidor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~3 min 30 s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F3DC"/>
                <w:sz w:val="22"/>
                <w:szCs w:val="22"/>
              </w:rPr>
              <w:t xml:space="preserve">Duração total: 10 minutos  |  12 slides  |  Presença de empresas recrutadoras</w:t>
            </w:r>
          </w:p>
        </w:tc>
      </w:tr>
    </w:tbl>
    <w:p>
      <w:pPr>
        <w:spacing w:after="0" w:before="60"/>
      </w:pPr>
    </w:p>
    <w:p>
      <w:pPr>
        <w:pBdr>
          <w:bottom w:val="single" w:color="D8F3DC" w:sz="4"/>
        </w:pBdr>
        <w:spacing w:after="160" w:before="160"/>
      </w:pPr>
    </w:p>
    <w:p>
      <w:r>
        <w:br w:type="page"/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6"/>
                <w:szCs w:val="26"/>
              </w:rPr>
              <w:t xml:space="preserve">Letícia Alexandre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916C"/>
                <w:sz w:val="21"/>
                <w:szCs w:val="21"/>
              </w:rPr>
              <w:t xml:space="preserve">Parte 1 — Abertura + Sustentabilidade  |  ~3 min 30 s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 Dica anti-nervosismo: </w:t>
            </w:r>
            <w:r>
              <w:rPr>
                <w:rFonts w:ascii="Arial" w:cs="Arial" w:eastAsia="Arial" w:hAnsi="Arial"/>
                <w:color w:val="5A3900"/>
                <w:sz w:val="21"/>
                <w:szCs w:val="21"/>
              </w:rPr>
              <w:t xml:space="preserve">Começa com um sorriso e uma respiração funda antes de falar. O público quer que corras bem.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Capa — Abertura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~30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Apresenta a equipa e lança a questão central.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"Boa tarde a todos. Somos a Letícia, o Gustavo e o Ricardo, do programa Data Analyst da Bytes4Future. A pergunta que nos trouxe aqui hoje é: Sustentabilidade e Rentabilidade podem coexistir de forma eficiente? Para responder, analisámos 1.341 produtos de verão na plataforma Wish, em agosto de 2020 — 6,46 milhões de unidades vendidas e 52,4 milhões de euros em receita estimada."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2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Equipa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~20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Apresenta brevemente cada elemento e o seu foco de análise.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"O Gustavo focou-se na qualidade dos produtos; o Ricardo analisou os padrões de fast fashion e o comportamento do consumidor; e eu, Letícia, fiz a análise de sustentabilidade. Vamos partilhar o que descobrimos."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3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Plataforma Wish / Metodologia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~30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Explica de onde vieram os dados e o enquadramento ESG.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"Os dados foram retirados por webscraping usando a palavra-chave 'summer'. A nossa análise seguiu os três pilares ESG: Ambiental, Social e Governança. É um dataset real, com implicações reais — e os números falam por si."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4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Concentração geográfica de origem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Apresenta o dado de 96,5% e o impacto ambiental da distância.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"96,5% dos produtos — 1.294 de 1.341 — têm origem na China. A distância média percorrida até ao consumidor final é de aproximadamente 8.000 km, com destino a uma média de 40 países por produto. Esta dependência quase total de um único país representa um risco ambiental e logístico enorme."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5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Estimativa de carbono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~55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Compara os modos de transporte e contextualiza com os 10% da moda.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"A indústria da moda é responsável por 10% das emissões globais de CO₂ — mais do que a aviação e o transporte marítimo combinados. Para este percurso de 8.000 km da China à Europa, o avião emite cerca de 2.280.000g por envio, o navio 200.000g e o comboio 112.000g. E se nada mudar, as emissões têxteis vão aumentar mais 60% até 2030. O modelo logístico do Wish amplifica diretamente este problema."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 Dica anti-nervosismo: </w:t>
            </w:r>
            <w:r>
              <w:rPr>
                <w:rFonts w:ascii="Arial" w:cs="Arial" w:eastAsia="Arial" w:hAnsi="Arial"/>
                <w:color w:val="5A3900"/>
                <w:sz w:val="21"/>
                <w:szCs w:val="21"/>
              </w:rPr>
              <w:t xml:space="preserve">Se sentires que estás a falar depressa, pausa um segundo antes de avançar para o slide 6. Esse silêncio transmite confiança.</w:t>
            </w:r>
          </w:p>
        </w:tc>
      </w:tr>
    </w:tbl>
    <w:p>
      <w:pPr>
        <w:spacing w:after="0" w:before="60"/>
      </w:pPr>
    </w:p>
    <w:p>
      <w:pPr>
        <w:pBdr>
          <w:bottom w:val="single" w:color="D8F3DC" w:sz="4"/>
        </w:pBdr>
        <w:spacing w:after="160" w:before="160"/>
      </w:pPr>
    </w:p>
    <w:p>
      <w:r>
        <w:br w:type="page"/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6"/>
                <w:szCs w:val="26"/>
              </w:rPr>
              <w:t xml:space="preserve">Gustavo Carvalho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916C"/>
                <w:sz w:val="21"/>
                <w:szCs w:val="21"/>
              </w:rPr>
              <w:t xml:space="preserve">Parte 2 — Qualidade, Cores &amp; Caso França  |  ~3 min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 Dica anti-nervosismo: </w:t>
            </w:r>
            <w:r>
              <w:rPr>
                <w:rFonts w:ascii="Arial" w:cs="Arial" w:eastAsia="Arial" w:hAnsi="Arial"/>
                <w:color w:val="5A3900"/>
                <w:sz w:val="21"/>
                <w:szCs w:val="21"/>
              </w:rPr>
              <w:t xml:space="preserve">Quando a Letícia terminar, espera 2 segundos antes de começar. Isso ajuda-te a centrares-te.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6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Cores mais vendidas vs. mais poluentes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~55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Liga o dado das cores ao impacto ambiental do tingimento.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"Os dados mostram que os produtos com cores de médio e alto impacto ambiental são os mais vendidos — são muito poucas as vendas de produtos de baixo impacto. O tingimento têxtil é a segunda maior causa de poluição industrial da água no mundo, responsável por 20% dessa poluição. Na China, rios inteiros mudam de cor devido ao descarte indevido de químicos. E os corantes sintéticos não são biodegradáveis — permanecem no ambiente durante décadas."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7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Produtos bem avaliados vendem mais e geram mais lucro?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~55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Apresenta a distribuição de vendas por rating e a diferença de preço.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"Aqui surge algo interessante: 57,94% das unidades vendidas têm rating 3, e 38,63% têm rating 4 e 5. Apenas 0,22% têm rating 1. Os produtos com avaliação 4 ou 5 têm um preço médio de 8,75€, contra 6,80€ para os produtos com rating inferior a 3. Ou seja: apostar em produtos de qualidade não só reduz devoluções e reclamações, como gera mais receita por unidade."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8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A França baniu a Wish em 2021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~55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Conta a cronologia do caso e liga ao dataset de 2020.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"Este é um slide que torna tudo mais concreto. Em 2020, a DGCCRF — a autoridade francesa de repressão às fraudes — comprou 140 produtos na Wish e testou a sua segurança. Em julho de 2021, a Wish recebeu um aviso oficial com dois meses para cumprir a legislação europeia. Não cumpriu. Em novembro de 2021, a app foi banida das stores e dos resultados de pesquisa. Em 2023, a Wish foi readmitida após correções, mas a reputação ficou permanentemente danificada. Os nossos dados de 2020 já antecipavam estes problemas."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 Dica anti-nervosismo: </w:t>
            </w:r>
            <w:r>
              <w:rPr>
                <w:rFonts w:ascii="Arial" w:cs="Arial" w:eastAsia="Arial" w:hAnsi="Arial"/>
                <w:color w:val="5A3900"/>
                <w:sz w:val="21"/>
                <w:szCs w:val="21"/>
              </w:rPr>
              <w:t xml:space="preserve">Se gaguejares ou perderes o fio, respira e olha para o slide. O slide está lá para te apoiar, não para te substituir.</w:t>
            </w:r>
          </w:p>
        </w:tc>
      </w:tr>
    </w:tbl>
    <w:p>
      <w:pPr>
        <w:spacing w:after="0" w:before="60"/>
      </w:pPr>
    </w:p>
    <w:p>
      <w:pPr>
        <w:pBdr>
          <w:bottom w:val="single" w:color="D8F3DC" w:sz="4"/>
        </w:pBdr>
        <w:spacing w:after="160" w:before="160"/>
      </w:pPr>
    </w:p>
    <w:p>
      <w:r>
        <w:br w:type="page"/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6"/>
                <w:szCs w:val="26"/>
              </w:rPr>
              <w:t xml:space="preserve">Ricardo Neves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916C"/>
                <w:sz w:val="21"/>
                <w:szCs w:val="21"/>
              </w:rPr>
              <w:t xml:space="preserve">Parte 3 — Fast Fashion, Conclusões &amp; Recomendações  |  ~3 min 30 s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 Dica anti-nervosismo: </w:t>
            </w:r>
            <w:r>
              <w:rPr>
                <w:rFonts w:ascii="Arial" w:cs="Arial" w:eastAsia="Arial" w:hAnsi="Arial"/>
                <w:color w:val="5A3900"/>
                <w:sz w:val="21"/>
                <w:szCs w:val="21"/>
              </w:rPr>
              <w:t xml:space="preserve">Assume uma postura aberta — ombros para trás, mãos visíveis. Isso transmite segurança mesmo quando ainda não a sentes.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9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Preço baixo = peça descartada mais rapidamente?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~55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Contextualiza o ciclo do fast fashion com os dados globais.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"São consumidas 80 mil milhões de peças de roupa por ano — 400% mais do que há 20 anos. Uma peça de fast fashion tem uma vida útil média de apenas 7 a 10 usos. E 85% dos têxteis descartados vão para aterro ou são incinerados em menos de 12 meses. O preço baixo — que é a proposta de valor central do Wish — encoraja compras impulsivas e acelera este ciclo. Produtos de qualidade inferior são descartados mais depressa, gerando mais resíduos e mais emissões."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10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O que os dados nos ensinaram?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~40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Sintetiza os quatro grandes aprendizados.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"Quatro grandes lições emergem desta análise: a concentração geográfica de 96,5% na China cria ~8.000 km de distância média e um risco ambiental e logístico enorme; as emissões do setor da moda superam a aviação e o transporte marítimo combinados; o tingimento têxtil é a segunda maior causa de poluição da água industrial; e o preço baixo alimenta compras impulsivas que aceleram o descarte. Sustentabilidade e rentabilidade podem coexistir — mas exigem escolhas deliberadas."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11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Insights e Recomendações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~50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Apresenta as seis recomendações concretas para a plataforma.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"Com base nesta análise, identificámos seis medidas concretas que a Wish poderia implementar: criar um Eco Badge para identificar produtos sustentáveis e locais; consolidar envios para reduzir frete e embalagens; penalizar produtos de baixa qualidade com menos visibilidade; promover o uso de insumos verdes — pigmentos e tintas ecológicas; mostrar o impacto de carbono diretamente no checkout; e adequar-se às regulamentações ambientais globais. Negócios conscientes constroem um futuro mais justo e equilibrado."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2D6A4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12  </w:t>
            </w: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Slide de impacto final</w:t>
            </w:r>
          </w:p>
        </w:tc>
        <w:tc>
          <w:tcPr>
            <w:tcW w:type="dxa" w:w="2200"/>
            <w:tcBorders>
              <w:top w:val="single" w:color="40916C" w:sz="1"/>
              <w:left w:val="single" w:color="40916C" w:sz="1"/>
              <w:bottom w:val="single" w:color="40916C" w:sz="1"/>
              <w:right w:val="single" w:color="40916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ADC"/>
                <w:sz w:val="20"/>
                <w:szCs w:val="20"/>
              </w:rPr>
              <w:t xml:space="preserve">⏱ ~20 s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O que dizes: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Fecha com o dado de impacto e abre para perguntas.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"Para terminar, deixamos esta imagem: durante os 10 minutos desta apresentação, cerca de 900 camiões de roupa foram descarregados em todo o mundo. Obrigado pela atenção — ficamos disponíveis para responder às vossas perguntas."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💡  Dica anti-nervosismo: </w:t>
            </w:r>
            <w:r>
              <w:rPr>
                <w:rFonts w:ascii="Arial" w:cs="Arial" w:eastAsia="Arial" w:hAnsi="Arial"/>
                <w:color w:val="5A3900"/>
                <w:sz w:val="21"/>
                <w:szCs w:val="21"/>
              </w:rPr>
              <w:t xml:space="preserve">Se houver perguntas e não souberes a resposta, diz: 'Essa é uma boa pergunta — posso confirmar o dado e partilhar depois.' Isso é profissionalismo, não fraqueza.</w:t>
            </w:r>
          </w:p>
        </w:tc>
      </w:tr>
    </w:tbl>
    <w:p>
      <w:pPr>
        <w:spacing w:after="0" w:before="60"/>
      </w:pPr>
    </w:p>
    <w:p>
      <w:pPr>
        <w:pBdr>
          <w:bottom w:val="single" w:color="D8F3DC" w:sz="4"/>
        </w:pBdr>
        <w:spacing w:after="160" w:before="160"/>
      </w:pPr>
    </w:p>
    <w:p>
      <w:r>
        <w:br w:type="page"/>
      </w:r>
    </w:p>
    <w:p>
      <w:pPr>
        <w:spacing w:after="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4731"/>
        </w:rPr>
        <w:t xml:space="preserve">Checklist antes de entrar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AFF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4A2D"/>
                <w:sz w:val="21"/>
                <w:szCs w:val="21"/>
              </w:rPr>
              <w:t xml:space="preserve">☐  Cada pessoa leu o seu guião em voz alta pelo menos 2 vezes</w:t>
            </w:r>
          </w:p>
        </w:tc>
      </w:tr>
      <w:tr>
        <w:tc>
          <w:tcPr>
            <w:tcW w:type="dxa" w:w="9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F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4A2D"/>
                <w:sz w:val="21"/>
                <w:szCs w:val="21"/>
              </w:rPr>
              <w:t xml:space="preserve">☐  Cronometrámos a apresentação completa — deve ficar entre 9 min 30 s e 10 min</w:t>
            </w:r>
          </w:p>
        </w:tc>
      </w:tr>
      <w:tr>
        <w:tc>
          <w:tcPr>
            <w:tcW w:type="dxa" w:w="9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AFF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4A2D"/>
                <w:sz w:val="21"/>
                <w:szCs w:val="21"/>
              </w:rPr>
              <w:t xml:space="preserve">☐  Cada pessoa sabe quem fala antes e depois dela</w:t>
            </w:r>
          </w:p>
        </w:tc>
      </w:tr>
      <w:tr>
        <w:tc>
          <w:tcPr>
            <w:tcW w:type="dxa" w:w="9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F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4A2D"/>
                <w:sz w:val="21"/>
                <w:szCs w:val="21"/>
              </w:rPr>
              <w:t xml:space="preserve">☐  Temos um plano se o computador falhar (PDF de backup no telemóvel)</w:t>
            </w:r>
          </w:p>
        </w:tc>
      </w:tr>
      <w:tr>
        <w:tc>
          <w:tcPr>
            <w:tcW w:type="dxa" w:w="9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AFF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4A2D"/>
                <w:sz w:val="21"/>
                <w:szCs w:val="21"/>
              </w:rPr>
              <w:t xml:space="preserve">☐  Decidimos quem responde a perguntas técnicas de cada área</w:t>
            </w:r>
          </w:p>
        </w:tc>
      </w:tr>
      <w:tr>
        <w:tc>
          <w:tcPr>
            <w:tcW w:type="dxa" w:w="9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F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4A2D"/>
                <w:sz w:val="21"/>
                <w:szCs w:val="21"/>
              </w:rPr>
              <w:t xml:space="preserve">☐  Antes de entrar, respiramos fundo 3 vezes juntos — funciona!</w:t>
            </w:r>
          </w:p>
        </w:tc>
      </w:tr>
    </w:tbl>
    <w:p>
      <w:pPr>
        <w:spacing w:after="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4731"/>
        </w:rPr>
        <w:t xml:space="preserve">Dicas gerais para os três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8F3DC" w:sz="1"/>
              <w:left w:val="single" w:color="D8F3DC" w:sz="1"/>
              <w:bottom w:val="single" w:color="D8F3DC" w:sz="1"/>
              <w:right w:val="single" w:color="D8F3D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Quando estamos nervosos falamos mais rápido. Imagina que estás a explicar a um amigo — essa velocidade é a certa.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8F3DC" w:sz="1"/>
              <w:left w:val="single" w:color="D8F3DC" w:sz="1"/>
              <w:bottom w:val="single" w:color="D8F3DC" w:sz="1"/>
              <w:right w:val="single" w:color="D8F3D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Contacto visual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Escolhe 2-3 pessoas na sala e alterna o olhar entre elas. Não fixes o ecrã.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8F3DC" w:sz="1"/>
              <w:left w:val="single" w:color="D8F3DC" w:sz="1"/>
              <w:bottom w:val="single" w:color="D8F3DC" w:sz="1"/>
              <w:right w:val="single" w:color="D8F3D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Erros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 te enganares, continua. O público não tem o guião e não vai notar. Parar para te desculpares chama mais atenção ao erro.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8F3DC" w:sz="1"/>
              <w:left w:val="single" w:color="D8F3DC" w:sz="1"/>
              <w:bottom w:val="single" w:color="D8F3DC" w:sz="1"/>
              <w:right w:val="single" w:color="D8F3D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Postura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Fica de pé (ou sentado) com os ombros levantados. A linguagem corporal confiante ajuda o cérebro a sentir-se confiante.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8F3DC" w:sz="1"/>
              <w:left w:val="single" w:color="D8F3DC" w:sz="1"/>
              <w:bottom w:val="single" w:color="D8F3DC" w:sz="1"/>
              <w:right w:val="single" w:color="D8F3DC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O nervosismo é normal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Até oradores experientes ficam nervosos. A adrenalina ajuda-te a focar. Usa-a a teu favor.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4731"/>
          <w:sz w:val="22"/>
          <w:szCs w:val="22"/>
        </w:rPr>
        <w:t xml:space="preserve">Vão correr muito bem. O trabalho é sólido e os dados falam por si.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Boa sorte!   🌿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73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2026-05-21T18:26:34.250Z</dcterms:created>
  <dcterms:modified xsi:type="dcterms:W3CDTF">2026-05-21T18:26:34.250Z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