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6704D" w14:textId="15E394DD" w:rsidR="00E05D9E" w:rsidRDefault="002D0ABD" w:rsidP="006F0492">
      <w:pPr>
        <w:pStyle w:val="Epgrafe"/>
      </w:pPr>
      <w:r>
        <w:rPr>
          <w:noProof/>
        </w:rPr>
        <w:drawing>
          <wp:anchor distT="0" distB="0" distL="114300" distR="114300" simplePos="0" relativeHeight="251667455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976DF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722A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itle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2B806D1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dec="http://schemas.microsoft.com/office/drawing/2017/decorative" xmlns:pic="http://schemas.openxmlformats.org/drawingml/2006/picture" xmlns:a14="http://schemas.microsoft.com/office/drawing/2010/main">
            <w:pict>
              <v:roundrect id="Rectángulo: esquinas redondeadas 6" style="position:absolute;margin-left:-25.05pt;margin-top:34.9pt;width:9.8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75F09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tt5pj98AAAAKAQAADwAAAGRycy9k&#10;b3ducmV2LnhtbEyPMU/DMBCFdyT+g3VIbKmdlBYIcSqE1IkB0cLAdk2uSdT4HMVuE/49xwTj6T59&#10;771iM7teXWgMnWcL6cKAIq583XFj4WO/TR5AhYhcY++ZLHxTgE15fVVgXvuJ3+myi40SCYccLbQx&#10;DrnWoWrJYVj4gVh+Rz86jHKOja5HnETuep0Zs9YOO5aEFgd6aak67c7OQrbSr3H/uT0u36rsNBiX&#10;4fTlrL29mZ+fQEWa4x8Mv/WlOpTS6eDPXAfVW0hWJhXUwvpRJgiQLM0dqIPY0/QedFno/xPKH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C23mmP3wAAAAoBAAAPAAAAAAAAAAAAAAAA&#10;APwEAABkcnMvZG93bnJldi54bWxQSwUGAAAAAAQABADzAAAACAYAAAAA&#10;">
                <v:stroke joinstyle="miter"/>
              </v:roundrect>
            </w:pict>
          </mc:Fallback>
        </mc:AlternateContent>
      </w:r>
    </w:p>
    <w:p w14:paraId="60B9A4CF" w14:textId="0900F4C4" w:rsidR="00C709BC" w:rsidRPr="00FE4B57" w:rsidRDefault="006F0492" w:rsidP="00C709BC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48"/>
        </w:rPr>
      </w:pPr>
      <w:r w:rsidRPr="6BBB2FDC">
        <w:rPr>
          <w:rFonts w:eastAsiaTheme="majorEastAsia" w:cstheme="majorBidi"/>
          <w:b/>
          <w:bCs/>
          <w:spacing w:val="-10"/>
          <w:kern w:val="28"/>
          <w:sz w:val="48"/>
          <w:szCs w:val="48"/>
        </w:rPr>
        <w:t xml:space="preserve">Semana </w:t>
      </w:r>
      <w:r w:rsidR="088AC580" w:rsidRPr="6BBB2FDC">
        <w:rPr>
          <w:rFonts w:eastAsiaTheme="majorEastAsia" w:cstheme="majorBidi"/>
          <w:b/>
          <w:bCs/>
          <w:spacing w:val="-10"/>
          <w:kern w:val="28"/>
          <w:sz w:val="48"/>
          <w:szCs w:val="48"/>
        </w:rPr>
        <w:t>3</w:t>
      </w:r>
      <w:r w:rsidR="00FE4B57">
        <w:rPr>
          <w:rFonts w:eastAsiaTheme="majorEastAsia" w:cstheme="majorBidi"/>
          <w:b/>
          <w:bCs/>
          <w:spacing w:val="-10"/>
          <w:kern w:val="28"/>
          <w:sz w:val="48"/>
          <w:szCs w:val="48"/>
        </w:rPr>
        <w:t xml:space="preserve"> - </w:t>
      </w: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Desarrollo </w:t>
      </w:r>
      <w:proofErr w:type="spellStart"/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Backend</w:t>
      </w:r>
      <w:proofErr w:type="spellEnd"/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 III (PBY2203) </w:t>
      </w:r>
    </w:p>
    <w:p w14:paraId="07E85AF1" w14:textId="77777777" w:rsidR="00FE4B57" w:rsidRDefault="00FE4B57" w:rsidP="00C709BC">
      <w:pPr>
        <w:pStyle w:val="BajadaTtulo"/>
      </w:pPr>
    </w:p>
    <w:p w14:paraId="7175DDAD" w14:textId="5BD2F8A3" w:rsidR="00FE4B57" w:rsidRPr="00FE4B57" w:rsidRDefault="00FE4B57" w:rsidP="00FE4B57">
      <w:pPr>
        <w:pStyle w:val="Heading1"/>
      </w:pPr>
      <w:r w:rsidRPr="00FE4B57">
        <w:t xml:space="preserve">Evidencia de Ejecución </w:t>
      </w:r>
      <w:r>
        <w:t>– Migración Datos XYZ Bank</w:t>
      </w:r>
    </w:p>
    <w:p w14:paraId="059B86FE" w14:textId="77777777" w:rsidR="00FE4B57" w:rsidRDefault="00FE4B57" w:rsidP="00F25EF5">
      <w:pPr>
        <w:rPr>
          <w:b/>
          <w:bCs/>
          <w:kern w:val="0"/>
          <w:sz w:val="28"/>
          <w:szCs w:val="40"/>
          <w14:ligatures w14:val="none"/>
        </w:rPr>
      </w:pPr>
    </w:p>
    <w:p w14:paraId="6843B9E8" w14:textId="27C682FA" w:rsidR="00FE4B57" w:rsidRPr="00FE4B57" w:rsidRDefault="00FE4B57" w:rsidP="00F25EF5">
      <w:pPr>
        <w:rPr>
          <w:kern w:val="0"/>
          <w:sz w:val="32"/>
          <w:szCs w:val="44"/>
          <w14:ligatures w14:val="none"/>
        </w:rPr>
      </w:pPr>
      <w:r w:rsidRPr="00FE4B57">
        <w:rPr>
          <w:kern w:val="0"/>
          <w:sz w:val="32"/>
          <w:szCs w:val="44"/>
          <w14:ligatures w14:val="none"/>
        </w:rPr>
        <w:t>Alumnos:</w:t>
      </w:r>
    </w:p>
    <w:p w14:paraId="3DC11CAE" w14:textId="595D759D" w:rsidR="00F25EF5" w:rsidRPr="00FE4B57" w:rsidRDefault="00DA3368" w:rsidP="00FE4B57">
      <w:pPr>
        <w:pStyle w:val="ListParagraph"/>
        <w:numPr>
          <w:ilvl w:val="0"/>
          <w:numId w:val="13"/>
        </w:numPr>
        <w:rPr>
          <w:sz w:val="28"/>
          <w:szCs w:val="24"/>
        </w:rPr>
      </w:pPr>
      <w:r w:rsidRPr="00FE4B57">
        <w:rPr>
          <w:sz w:val="28"/>
          <w:szCs w:val="24"/>
        </w:rPr>
        <w:t>Gustavo Domínguez</w:t>
      </w:r>
    </w:p>
    <w:p w14:paraId="5DB711A7" w14:textId="4052D51E" w:rsidR="00073887" w:rsidRPr="00FE4B57" w:rsidRDefault="00DA3368" w:rsidP="00FE4B57">
      <w:pPr>
        <w:pStyle w:val="ListParagraph"/>
        <w:numPr>
          <w:ilvl w:val="0"/>
          <w:numId w:val="13"/>
        </w:numPr>
        <w:rPr>
          <w:sz w:val="28"/>
          <w:szCs w:val="24"/>
        </w:rPr>
      </w:pPr>
      <w:r w:rsidRPr="00FE4B57">
        <w:rPr>
          <w:sz w:val="28"/>
          <w:szCs w:val="24"/>
        </w:rPr>
        <w:t>Alonso Basualdo</w:t>
      </w:r>
    </w:p>
    <w:p w14:paraId="53DCB6A4" w14:textId="041DB171" w:rsidR="644E61EF" w:rsidRPr="00FE4B57" w:rsidRDefault="00073887" w:rsidP="00FE4B57">
      <w:pPr>
        <w:pStyle w:val="Heading1"/>
        <w:rPr>
          <w:rFonts w:eastAsia="Arial"/>
        </w:rPr>
      </w:pPr>
      <w:r w:rsidRPr="00FE4B57">
        <w:rPr>
          <w:rFonts w:eastAsia="Arial"/>
        </w:rPr>
        <w:lastRenderedPageBreak/>
        <w:t>Entregables</w:t>
      </w:r>
    </w:p>
    <w:p w14:paraId="7A0228CB" w14:textId="42B4F322" w:rsidR="003E2565" w:rsidRDefault="005A7882" w:rsidP="003E2565">
      <w:pPr>
        <w:pStyle w:val="Heading2"/>
        <w:numPr>
          <w:ilvl w:val="0"/>
          <w:numId w:val="14"/>
        </w:numPr>
        <w:rPr>
          <w:rStyle w:val="Strong"/>
          <w:b/>
          <w:bCs w:val="0"/>
        </w:rPr>
      </w:pPr>
      <w:r w:rsidRPr="00FE4B57">
        <w:rPr>
          <w:rStyle w:val="Strong"/>
          <w:b/>
          <w:bCs w:val="0"/>
        </w:rPr>
        <w:t>Ejecución: Reporte de transacciones diarias (</w:t>
      </w:r>
      <w:proofErr w:type="spellStart"/>
      <w:r w:rsidRPr="00FE4B57">
        <w:rPr>
          <w:rStyle w:val="Strong"/>
          <w:b/>
          <w:bCs w:val="0"/>
        </w:rPr>
        <w:t>da</w:t>
      </w:r>
      <w:r w:rsidR="00FE4B57" w:rsidRPr="00FE4B57">
        <w:rPr>
          <w:rStyle w:val="Strong"/>
          <w:b/>
          <w:bCs w:val="0"/>
        </w:rPr>
        <w:t>ily</w:t>
      </w:r>
      <w:r w:rsidRPr="00FE4B57">
        <w:rPr>
          <w:rStyle w:val="Strong"/>
          <w:b/>
          <w:bCs w:val="0"/>
        </w:rPr>
        <w:t>Transactions.job</w:t>
      </w:r>
      <w:proofErr w:type="spellEnd"/>
      <w:r w:rsidRPr="00FE4B57">
        <w:rPr>
          <w:rStyle w:val="Strong"/>
          <w:b/>
          <w:bCs w:val="0"/>
        </w:rPr>
        <w:t>)</w:t>
      </w:r>
    </w:p>
    <w:p w14:paraId="5CC897F3" w14:textId="77777777" w:rsidR="003E2565" w:rsidRPr="003E2565" w:rsidRDefault="003E2565" w:rsidP="003E2565"/>
    <w:p w14:paraId="459DAB46" w14:textId="7088196A" w:rsidR="00FE4B57" w:rsidRPr="005A7882" w:rsidRDefault="003E2565" w:rsidP="003E2565">
      <w:pPr>
        <w:ind w:left="459" w:firstLine="249"/>
        <w:jc w:val="both"/>
        <w:rPr>
          <w:rFonts w:eastAsia="Arial" w:cs="Arial"/>
          <w:szCs w:val="24"/>
        </w:rPr>
      </w:pPr>
      <w:r>
        <w:rPr>
          <w:rFonts w:eastAsia="Arial" w:cs="Arial"/>
          <w:sz w:val="28"/>
          <w:szCs w:val="28"/>
        </w:rPr>
        <w:t xml:space="preserve">A continuación </w:t>
      </w:r>
      <w:proofErr w:type="spellStart"/>
      <w:r>
        <w:rPr>
          <w:rFonts w:eastAsia="Arial" w:cs="Arial"/>
          <w:sz w:val="28"/>
          <w:szCs w:val="28"/>
        </w:rPr>
        <w:t>evidencioamos</w:t>
      </w:r>
      <w:proofErr w:type="spellEnd"/>
      <w:r w:rsidRPr="003E2565">
        <w:rPr>
          <w:rFonts w:eastAsia="Arial" w:cs="Arial"/>
          <w:sz w:val="28"/>
          <w:szCs w:val="28"/>
        </w:rPr>
        <w:t xml:space="preserve"> la orquestación del proceso </w:t>
      </w:r>
      <w:proofErr w:type="spellStart"/>
      <w:r w:rsidRPr="003E2565">
        <w:rPr>
          <w:rFonts w:eastAsia="Arial" w:cs="Arial"/>
          <w:sz w:val="28"/>
          <w:szCs w:val="28"/>
        </w:rPr>
        <w:t>batch</w:t>
      </w:r>
      <w:proofErr w:type="spellEnd"/>
      <w:r w:rsidRPr="003E2565">
        <w:rPr>
          <w:rFonts w:eastAsia="Arial" w:cs="Arial"/>
          <w:sz w:val="28"/>
          <w:szCs w:val="28"/>
        </w:rPr>
        <w:t xml:space="preserve"> sobre el CSV de data/semana_3/transacciones.csv, con escalado mediante </w:t>
      </w:r>
      <w:proofErr w:type="spellStart"/>
      <w:r w:rsidRPr="003E2565">
        <w:rPr>
          <w:rFonts w:eastAsia="Arial" w:cs="Arial"/>
          <w:sz w:val="28"/>
          <w:szCs w:val="28"/>
        </w:rPr>
        <w:t>ThreadPoolTaskExecutor</w:t>
      </w:r>
      <w:proofErr w:type="spellEnd"/>
      <w:r w:rsidRPr="003E2565">
        <w:rPr>
          <w:rFonts w:eastAsia="Arial" w:cs="Arial"/>
          <w:sz w:val="28"/>
          <w:szCs w:val="28"/>
        </w:rPr>
        <w:t xml:space="preserve"> (</w:t>
      </w:r>
      <w:proofErr w:type="spellStart"/>
      <w:r w:rsidRPr="003E2565">
        <w:rPr>
          <w:rFonts w:eastAsia="Arial" w:cs="Arial"/>
          <w:sz w:val="28"/>
          <w:szCs w:val="28"/>
        </w:rPr>
        <w:t>batch-worker</w:t>
      </w:r>
      <w:proofErr w:type="spellEnd"/>
      <w:r w:rsidRPr="003E2565">
        <w:rPr>
          <w:rFonts w:eastAsia="Arial" w:cs="Arial"/>
          <w:sz w:val="28"/>
          <w:szCs w:val="28"/>
        </w:rPr>
        <w:t xml:space="preserve">-* procesando </w:t>
      </w:r>
      <w:proofErr w:type="spellStart"/>
      <w:r w:rsidRPr="003E2565">
        <w:rPr>
          <w:rFonts w:eastAsia="Arial" w:cs="Arial"/>
          <w:sz w:val="28"/>
          <w:szCs w:val="28"/>
        </w:rPr>
        <w:t>chunks</w:t>
      </w:r>
      <w:proofErr w:type="spellEnd"/>
      <w:r w:rsidRPr="003E2565">
        <w:rPr>
          <w:rFonts w:eastAsia="Arial" w:cs="Arial"/>
          <w:sz w:val="28"/>
          <w:szCs w:val="28"/>
        </w:rPr>
        <w:t xml:space="preserve"> en paralelo). La política de tolerancia a fallos (</w:t>
      </w:r>
      <w:proofErr w:type="spellStart"/>
      <w:r w:rsidRPr="003E2565">
        <w:rPr>
          <w:rFonts w:eastAsia="Arial" w:cs="Arial"/>
          <w:sz w:val="28"/>
          <w:szCs w:val="28"/>
        </w:rPr>
        <w:t>DomainSkipPolicy</w:t>
      </w:r>
      <w:proofErr w:type="spellEnd"/>
      <w:r w:rsidRPr="003E2565">
        <w:rPr>
          <w:rFonts w:eastAsia="Arial" w:cs="Arial"/>
          <w:sz w:val="28"/>
          <w:szCs w:val="28"/>
        </w:rPr>
        <w:t xml:space="preserve"> + </w:t>
      </w:r>
      <w:proofErr w:type="spellStart"/>
      <w:r w:rsidRPr="003E2565">
        <w:rPr>
          <w:rFonts w:eastAsia="Arial" w:cs="Arial"/>
          <w:sz w:val="28"/>
          <w:szCs w:val="28"/>
        </w:rPr>
        <w:t>LoggingSkipListener</w:t>
      </w:r>
      <w:proofErr w:type="spellEnd"/>
      <w:r w:rsidRPr="003E2565">
        <w:rPr>
          <w:rFonts w:eastAsia="Arial" w:cs="Arial"/>
          <w:sz w:val="28"/>
          <w:szCs w:val="28"/>
        </w:rPr>
        <w:t xml:space="preserve">) aísla registros inválidos sin abortar el </w:t>
      </w:r>
      <w:proofErr w:type="spellStart"/>
      <w:r w:rsidRPr="003E2565">
        <w:rPr>
          <w:rFonts w:eastAsia="Arial" w:cs="Arial"/>
          <w:sz w:val="28"/>
          <w:szCs w:val="28"/>
        </w:rPr>
        <w:t>job</w:t>
      </w:r>
      <w:proofErr w:type="spellEnd"/>
      <w:r w:rsidRPr="003E2565">
        <w:rPr>
          <w:rFonts w:eastAsia="Arial" w:cs="Arial"/>
          <w:sz w:val="28"/>
          <w:szCs w:val="28"/>
        </w:rPr>
        <w:t>: montos vacíos o no positivos, fechas inválidas y tipos fuera del catálogo cerrado (debito/</w:t>
      </w:r>
      <w:proofErr w:type="spellStart"/>
      <w:r w:rsidRPr="003E2565">
        <w:rPr>
          <w:rFonts w:eastAsia="Arial" w:cs="Arial"/>
          <w:sz w:val="28"/>
          <w:szCs w:val="28"/>
        </w:rPr>
        <w:t>credito</w:t>
      </w:r>
      <w:proofErr w:type="spellEnd"/>
      <w:r w:rsidRPr="003E2565">
        <w:rPr>
          <w:rFonts w:eastAsia="Arial" w:cs="Arial"/>
          <w:sz w:val="28"/>
          <w:szCs w:val="28"/>
        </w:rPr>
        <w:t xml:space="preserve">; p. ej. </w:t>
      </w:r>
      <w:proofErr w:type="spellStart"/>
      <w:r w:rsidRPr="003E2565">
        <w:rPr>
          <w:rFonts w:eastAsia="Arial" w:cs="Arial"/>
          <w:sz w:val="28"/>
          <w:szCs w:val="28"/>
        </w:rPr>
        <w:t>invalid</w:t>
      </w:r>
      <w:proofErr w:type="spellEnd"/>
      <w:r w:rsidRPr="003E2565">
        <w:rPr>
          <w:rFonts w:eastAsia="Arial" w:cs="Arial"/>
          <w:sz w:val="28"/>
          <w:szCs w:val="28"/>
        </w:rPr>
        <w:t xml:space="preserve">, desconocido). Los ítems válidos con monto &gt; 2000 se escriben con la anomalía HIGH_AMOUNT. Al finalizar, el step y el </w:t>
      </w:r>
      <w:proofErr w:type="spellStart"/>
      <w:r w:rsidRPr="003E2565">
        <w:rPr>
          <w:rFonts w:eastAsia="Arial" w:cs="Arial"/>
          <w:sz w:val="28"/>
          <w:szCs w:val="28"/>
        </w:rPr>
        <w:t>job</w:t>
      </w:r>
      <w:proofErr w:type="spellEnd"/>
      <w:r w:rsidRPr="003E2565">
        <w:rPr>
          <w:rFonts w:eastAsia="Arial" w:cs="Arial"/>
          <w:sz w:val="28"/>
          <w:szCs w:val="28"/>
        </w:rPr>
        <w:t xml:space="preserve"> quedan en COMPLETED, con métricas de </w:t>
      </w:r>
      <w:proofErr w:type="spellStart"/>
      <w:r w:rsidRPr="003E2565">
        <w:rPr>
          <w:rFonts w:eastAsia="Arial" w:cs="Arial"/>
          <w:sz w:val="28"/>
          <w:szCs w:val="28"/>
        </w:rPr>
        <w:t>read</w:t>
      </w:r>
      <w:proofErr w:type="spellEnd"/>
      <w:r w:rsidRPr="003E2565">
        <w:rPr>
          <w:rFonts w:eastAsia="Arial" w:cs="Arial"/>
          <w:sz w:val="28"/>
          <w:szCs w:val="28"/>
        </w:rPr>
        <w:t xml:space="preserve"> / </w:t>
      </w:r>
      <w:proofErr w:type="spellStart"/>
      <w:r w:rsidRPr="003E2565">
        <w:rPr>
          <w:rFonts w:eastAsia="Arial" w:cs="Arial"/>
          <w:sz w:val="28"/>
          <w:szCs w:val="28"/>
        </w:rPr>
        <w:t>write</w:t>
      </w:r>
      <w:proofErr w:type="spellEnd"/>
      <w:r w:rsidRPr="003E2565">
        <w:rPr>
          <w:rFonts w:eastAsia="Arial" w:cs="Arial"/>
          <w:sz w:val="28"/>
          <w:szCs w:val="28"/>
        </w:rPr>
        <w:t xml:space="preserve"> / </w:t>
      </w:r>
      <w:proofErr w:type="spellStart"/>
      <w:r w:rsidRPr="003E2565">
        <w:rPr>
          <w:rFonts w:eastAsia="Arial" w:cs="Arial"/>
          <w:sz w:val="28"/>
          <w:szCs w:val="28"/>
        </w:rPr>
        <w:t>skip</w:t>
      </w:r>
      <w:proofErr w:type="spellEnd"/>
      <w:r w:rsidRPr="003E2565">
        <w:rPr>
          <w:rFonts w:eastAsia="Arial" w:cs="Arial"/>
          <w:sz w:val="28"/>
          <w:szCs w:val="28"/>
        </w:rPr>
        <w:t xml:space="preserve"> coherentes con el ruido de</w:t>
      </w:r>
      <w:r>
        <w:rPr>
          <w:rFonts w:eastAsia="Arial" w:cs="Arial"/>
          <w:sz w:val="28"/>
          <w:szCs w:val="28"/>
        </w:rPr>
        <w:t>l archivo procesado</w:t>
      </w:r>
      <w:r w:rsidRPr="003E2565">
        <w:rPr>
          <w:rFonts w:eastAsia="Arial" w:cs="Arial"/>
          <w:sz w:val="28"/>
          <w:szCs w:val="28"/>
        </w:rPr>
        <w:t>.</w:t>
      </w:r>
    </w:p>
    <w:p w14:paraId="6B8C13CA" w14:textId="59C820FC" w:rsidR="00073887" w:rsidRPr="005A7882" w:rsidRDefault="003E2565" w:rsidP="00073887">
      <w:pPr>
        <w:rPr>
          <w:rStyle w:val="IntenseEmphasis"/>
        </w:rPr>
      </w:pPr>
      <w:r>
        <w:rPr>
          <w:i/>
          <w:iCs/>
          <w:noProof/>
          <w:color w:val="4472C4" w:themeColor="accent1"/>
        </w:rPr>
        <w:drawing>
          <wp:inline distT="0" distB="0" distL="0" distR="0" wp14:anchorId="6DA63FDB" wp14:editId="45E3A2F0">
            <wp:extent cx="6103090" cy="3473243"/>
            <wp:effectExtent l="0" t="0" r="0" b="0"/>
            <wp:docPr id="8480422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42253" name="Picture 84804225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7468" cy="347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38CE6" w14:textId="77777777" w:rsidR="00FE4B57" w:rsidRPr="00FE4B57" w:rsidRDefault="00FE4B57" w:rsidP="00FE4B57"/>
    <w:p w14:paraId="7CB04824" w14:textId="333F15EA" w:rsidR="00073887" w:rsidRDefault="00B728A8" w:rsidP="00FE4B57">
      <w:pPr>
        <w:pStyle w:val="Heading2"/>
        <w:numPr>
          <w:ilvl w:val="0"/>
          <w:numId w:val="14"/>
        </w:numPr>
        <w:rPr>
          <w:rStyle w:val="IntenseEmphasis"/>
          <w:i w:val="0"/>
          <w:iCs w:val="0"/>
          <w:color w:val="000000" w:themeColor="text1"/>
        </w:rPr>
      </w:pPr>
      <w:r w:rsidRPr="00FE4B57">
        <w:rPr>
          <w:rStyle w:val="IntenseEmphasis"/>
          <w:i w:val="0"/>
          <w:iCs w:val="0"/>
          <w:color w:val="000000" w:themeColor="text1"/>
        </w:rPr>
        <w:lastRenderedPageBreak/>
        <w:t>Ejecución: Calculo de Intereses Mensuales (monthlyInterestsJob)</w:t>
      </w:r>
    </w:p>
    <w:p w14:paraId="4D1CD0B8" w14:textId="77777777" w:rsidR="00FE4B57" w:rsidRPr="00FE4B57" w:rsidRDefault="00FE4B57" w:rsidP="00FE4B57"/>
    <w:p w14:paraId="4F2BF350" w14:textId="0094FEBD" w:rsidR="00FE4B57" w:rsidRDefault="003E2565" w:rsidP="003E2565">
      <w:pPr>
        <w:ind w:firstLine="360"/>
        <w:jc w:val="both"/>
        <w:rPr>
          <w:rFonts w:eastAsia="Arial" w:cs="Arial"/>
          <w:sz w:val="28"/>
          <w:szCs w:val="28"/>
        </w:rPr>
      </w:pPr>
      <w:r>
        <w:rPr>
          <w:rFonts w:eastAsia="Arial" w:cs="Arial"/>
          <w:sz w:val="28"/>
          <w:szCs w:val="28"/>
        </w:rPr>
        <w:t>Ahora evidenciamos el</w:t>
      </w:r>
      <w:r w:rsidRPr="003E2565">
        <w:rPr>
          <w:rFonts w:eastAsia="Arial" w:cs="Arial"/>
          <w:sz w:val="28"/>
          <w:szCs w:val="28"/>
        </w:rPr>
        <w:t xml:space="preserve"> procesamiento de data/semana_3/intereses.csv bajo escalado multihilo (batch-worker-1/2/3). El </w:t>
      </w:r>
      <w:proofErr w:type="spellStart"/>
      <w:r w:rsidRPr="003E2565">
        <w:rPr>
          <w:rFonts w:eastAsia="Arial" w:cs="Arial"/>
          <w:sz w:val="28"/>
          <w:szCs w:val="28"/>
        </w:rPr>
        <w:t>ItemProcessor</w:t>
      </w:r>
      <w:proofErr w:type="spellEnd"/>
      <w:r w:rsidRPr="003E2565">
        <w:rPr>
          <w:rFonts w:eastAsia="Arial" w:cs="Arial"/>
          <w:sz w:val="28"/>
          <w:szCs w:val="28"/>
        </w:rPr>
        <w:t xml:space="preserve"> aplica las validaciones de dominio y el catálogo cerrado de tipo (ahorro, </w:t>
      </w:r>
      <w:proofErr w:type="spellStart"/>
      <w:r w:rsidRPr="003E2565">
        <w:rPr>
          <w:rFonts w:eastAsia="Arial" w:cs="Arial"/>
          <w:sz w:val="28"/>
          <w:szCs w:val="28"/>
        </w:rPr>
        <w:t>prestamo</w:t>
      </w:r>
      <w:proofErr w:type="spellEnd"/>
      <w:r w:rsidRPr="003E2565">
        <w:rPr>
          <w:rFonts w:eastAsia="Arial" w:cs="Arial"/>
          <w:sz w:val="28"/>
          <w:szCs w:val="28"/>
        </w:rPr>
        <w:t xml:space="preserve">/préstamo, hipoteca); valores </w:t>
      </w:r>
      <w:proofErr w:type="spellStart"/>
      <w:r w:rsidRPr="003E2565">
        <w:rPr>
          <w:rFonts w:eastAsia="Arial" w:cs="Arial"/>
          <w:sz w:val="28"/>
          <w:szCs w:val="28"/>
        </w:rPr>
        <w:t>sentinel</w:t>
      </w:r>
      <w:proofErr w:type="spellEnd"/>
      <w:r w:rsidRPr="003E2565">
        <w:rPr>
          <w:rFonts w:eastAsia="Arial" w:cs="Arial"/>
          <w:sz w:val="28"/>
          <w:szCs w:val="28"/>
        </w:rPr>
        <w:t xml:space="preserve"> como -1 o </w:t>
      </w:r>
      <w:proofErr w:type="spellStart"/>
      <w:r w:rsidRPr="003E2565">
        <w:rPr>
          <w:rFonts w:eastAsia="Arial" w:cs="Arial"/>
          <w:sz w:val="28"/>
          <w:szCs w:val="28"/>
        </w:rPr>
        <w:t>unknown</w:t>
      </w:r>
      <w:proofErr w:type="spellEnd"/>
      <w:r w:rsidRPr="003E2565">
        <w:rPr>
          <w:rFonts w:eastAsia="Arial" w:cs="Arial"/>
          <w:sz w:val="28"/>
          <w:szCs w:val="28"/>
        </w:rPr>
        <w:t xml:space="preserve">, así como edades/saldos vacíos o fuera de rango, se omiten con </w:t>
      </w:r>
      <w:proofErr w:type="spellStart"/>
      <w:r w:rsidRPr="003E2565">
        <w:rPr>
          <w:rFonts w:eastAsia="Arial" w:cs="Arial"/>
          <w:sz w:val="28"/>
          <w:szCs w:val="28"/>
        </w:rPr>
        <w:t>DomainSkipPolicy</w:t>
      </w:r>
      <w:proofErr w:type="spellEnd"/>
      <w:r w:rsidRPr="003E2565">
        <w:rPr>
          <w:rFonts w:eastAsia="Arial" w:cs="Arial"/>
          <w:sz w:val="28"/>
          <w:szCs w:val="28"/>
        </w:rPr>
        <w:t xml:space="preserve"> sin abortar el </w:t>
      </w:r>
      <w:proofErr w:type="spellStart"/>
      <w:r w:rsidRPr="003E2565">
        <w:rPr>
          <w:rFonts w:eastAsia="Arial" w:cs="Arial"/>
          <w:sz w:val="28"/>
          <w:szCs w:val="28"/>
        </w:rPr>
        <w:t>job</w:t>
      </w:r>
      <w:proofErr w:type="spellEnd"/>
      <w:r w:rsidRPr="003E2565">
        <w:rPr>
          <w:rFonts w:eastAsia="Arial" w:cs="Arial"/>
          <w:sz w:val="28"/>
          <w:szCs w:val="28"/>
        </w:rPr>
        <w:t xml:space="preserve">. Además se </w:t>
      </w:r>
      <w:proofErr w:type="spellStart"/>
      <w:r w:rsidRPr="003E2565">
        <w:rPr>
          <w:rFonts w:eastAsia="Arial" w:cs="Arial"/>
          <w:sz w:val="28"/>
          <w:szCs w:val="28"/>
        </w:rPr>
        <w:t>deduplica</w:t>
      </w:r>
      <w:proofErr w:type="spellEnd"/>
      <w:r w:rsidRPr="003E2565">
        <w:rPr>
          <w:rFonts w:eastAsia="Arial" w:cs="Arial"/>
          <w:sz w:val="28"/>
          <w:szCs w:val="28"/>
        </w:rPr>
        <w:t xml:space="preserve"> por </w:t>
      </w:r>
      <w:proofErr w:type="spellStart"/>
      <w:r w:rsidRPr="003E2565">
        <w:rPr>
          <w:rFonts w:eastAsia="Arial" w:cs="Arial"/>
          <w:sz w:val="28"/>
          <w:szCs w:val="28"/>
        </w:rPr>
        <w:t>cuenta_id</w:t>
      </w:r>
      <w:proofErr w:type="spellEnd"/>
      <w:r w:rsidRPr="003E2565">
        <w:rPr>
          <w:rFonts w:eastAsia="Arial" w:cs="Arial"/>
          <w:sz w:val="28"/>
          <w:szCs w:val="28"/>
        </w:rPr>
        <w:t xml:space="preserve"> en el mismo run (solo la primera fila válida de cada cuenta se escribe). Las métricas del step (</w:t>
      </w:r>
      <w:proofErr w:type="spellStart"/>
      <w:r w:rsidRPr="003E2565">
        <w:rPr>
          <w:rFonts w:eastAsia="Arial" w:cs="Arial"/>
          <w:sz w:val="28"/>
          <w:szCs w:val="28"/>
        </w:rPr>
        <w:t>read</w:t>
      </w:r>
      <w:proofErr w:type="spellEnd"/>
      <w:r w:rsidRPr="003E2565">
        <w:rPr>
          <w:rFonts w:eastAsia="Arial" w:cs="Arial"/>
          <w:sz w:val="28"/>
          <w:szCs w:val="28"/>
        </w:rPr>
        <w:t xml:space="preserve"> ≈ 1000, </w:t>
      </w:r>
      <w:proofErr w:type="spellStart"/>
      <w:r w:rsidRPr="003E2565">
        <w:rPr>
          <w:rFonts w:eastAsia="Arial" w:cs="Arial"/>
          <w:sz w:val="28"/>
          <w:szCs w:val="28"/>
        </w:rPr>
        <w:t>write</w:t>
      </w:r>
      <w:proofErr w:type="spellEnd"/>
      <w:r w:rsidRPr="003E2565">
        <w:rPr>
          <w:rFonts w:eastAsia="Arial" w:cs="Arial"/>
          <w:sz w:val="28"/>
          <w:szCs w:val="28"/>
        </w:rPr>
        <w:t xml:space="preserve"> ≈ 50, </w:t>
      </w:r>
      <w:proofErr w:type="spellStart"/>
      <w:r w:rsidRPr="003E2565">
        <w:rPr>
          <w:rFonts w:eastAsia="Arial" w:cs="Arial"/>
          <w:sz w:val="28"/>
          <w:szCs w:val="28"/>
        </w:rPr>
        <w:t>skip</w:t>
      </w:r>
      <w:proofErr w:type="spellEnd"/>
      <w:r w:rsidRPr="003E2565">
        <w:rPr>
          <w:rFonts w:eastAsia="Arial" w:cs="Arial"/>
          <w:sz w:val="28"/>
          <w:szCs w:val="28"/>
        </w:rPr>
        <w:t xml:space="preserve"> ≈ 950) y el estado COMPLETED confirman una ejecución estable</w:t>
      </w:r>
      <w:r>
        <w:rPr>
          <w:rFonts w:eastAsia="Arial" w:cs="Arial"/>
          <w:sz w:val="28"/>
          <w:szCs w:val="28"/>
        </w:rPr>
        <w:t>.</w:t>
      </w:r>
    </w:p>
    <w:p w14:paraId="0727DBA4" w14:textId="77777777" w:rsidR="003E2565" w:rsidRDefault="003E2565" w:rsidP="003E2565">
      <w:pPr>
        <w:jc w:val="both"/>
        <w:rPr>
          <w:rFonts w:eastAsia="Arial" w:cs="Arial"/>
          <w:sz w:val="28"/>
          <w:szCs w:val="28"/>
        </w:rPr>
      </w:pPr>
    </w:p>
    <w:p w14:paraId="44AAF7BA" w14:textId="2BEB6239" w:rsidR="003E2565" w:rsidRPr="005A7882" w:rsidRDefault="003E2565" w:rsidP="003E2565">
      <w:pPr>
        <w:jc w:val="both"/>
        <w:rPr>
          <w:rStyle w:val="IntenseEmphasis"/>
        </w:rPr>
      </w:pPr>
      <w:r>
        <w:rPr>
          <w:i/>
          <w:iCs/>
          <w:noProof/>
          <w:color w:val="4472C4" w:themeColor="accent1"/>
        </w:rPr>
        <w:drawing>
          <wp:inline distT="0" distB="0" distL="0" distR="0" wp14:anchorId="0023F63C" wp14:editId="5E88EC71">
            <wp:extent cx="6299835" cy="4231640"/>
            <wp:effectExtent l="0" t="0" r="0" b="0"/>
            <wp:docPr id="6250006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000681" name="Picture 62500068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9DF91" w14:textId="1F21D2FC" w:rsidR="00FE4B57" w:rsidRDefault="00FE4B57" w:rsidP="00FE4B57">
      <w:pPr>
        <w:rPr>
          <w:rStyle w:val="IntenseEmphasis"/>
        </w:rPr>
      </w:pPr>
    </w:p>
    <w:p w14:paraId="4D8CC507" w14:textId="4816C6FB" w:rsidR="00FE4B57" w:rsidRDefault="005A7882" w:rsidP="00FE4B57">
      <w:pPr>
        <w:pStyle w:val="Heading2"/>
        <w:numPr>
          <w:ilvl w:val="0"/>
          <w:numId w:val="14"/>
        </w:numPr>
        <w:rPr>
          <w:rStyle w:val="IntenseEmphasis"/>
          <w:i w:val="0"/>
          <w:iCs w:val="0"/>
          <w:color w:val="000000" w:themeColor="text1"/>
        </w:rPr>
      </w:pPr>
      <w:r w:rsidRPr="00FE4B57">
        <w:rPr>
          <w:rStyle w:val="IntenseEmphasis"/>
          <w:i w:val="0"/>
          <w:iCs w:val="0"/>
          <w:color w:val="000000" w:themeColor="text1"/>
        </w:rPr>
        <w:lastRenderedPageBreak/>
        <w:t>Ejecución</w:t>
      </w:r>
      <w:r w:rsidR="00B728A8" w:rsidRPr="00FE4B57">
        <w:rPr>
          <w:rStyle w:val="IntenseEmphasis"/>
          <w:i w:val="0"/>
          <w:iCs w:val="0"/>
          <w:color w:val="000000" w:themeColor="text1"/>
        </w:rPr>
        <w:t>: Estados de cuenta anuales (AnnualGenerationJob)</w:t>
      </w:r>
    </w:p>
    <w:p w14:paraId="6B918A39" w14:textId="77777777" w:rsidR="003E2565" w:rsidRPr="003E2565" w:rsidRDefault="003E2565" w:rsidP="003E2565"/>
    <w:p w14:paraId="29EE801C" w14:textId="0892EBC0" w:rsidR="00FE4B57" w:rsidRPr="003E2565" w:rsidRDefault="003E2565" w:rsidP="003E2565">
      <w:pPr>
        <w:ind w:firstLine="360"/>
        <w:jc w:val="both"/>
        <w:rPr>
          <w:rFonts w:eastAsia="Arial" w:cs="Arial"/>
          <w:sz w:val="28"/>
          <w:szCs w:val="28"/>
        </w:rPr>
      </w:pPr>
      <w:r>
        <w:rPr>
          <w:rFonts w:eastAsia="Arial" w:cs="Arial"/>
          <w:sz w:val="28"/>
          <w:szCs w:val="28"/>
        </w:rPr>
        <w:t xml:space="preserve">Con la ejecución de este </w:t>
      </w:r>
      <w:proofErr w:type="spellStart"/>
      <w:r>
        <w:rPr>
          <w:rFonts w:eastAsia="Arial" w:cs="Arial"/>
          <w:sz w:val="28"/>
          <w:szCs w:val="28"/>
        </w:rPr>
        <w:t>job</w:t>
      </w:r>
      <w:proofErr w:type="spellEnd"/>
      <w:r>
        <w:rPr>
          <w:rFonts w:eastAsia="Arial" w:cs="Arial"/>
          <w:sz w:val="28"/>
          <w:szCs w:val="28"/>
        </w:rPr>
        <w:t xml:space="preserve"> </w:t>
      </w:r>
      <w:r w:rsidRPr="003E2565">
        <w:rPr>
          <w:rFonts w:eastAsia="Arial" w:cs="Arial"/>
          <w:sz w:val="28"/>
          <w:szCs w:val="28"/>
        </w:rPr>
        <w:t xml:space="preserve"> </w:t>
      </w:r>
      <w:r>
        <w:rPr>
          <w:rFonts w:eastAsia="Arial" w:cs="Arial"/>
          <w:sz w:val="28"/>
          <w:szCs w:val="28"/>
        </w:rPr>
        <w:t>evidenciamos el</w:t>
      </w:r>
      <w:r w:rsidRPr="003E2565">
        <w:rPr>
          <w:rFonts w:eastAsia="Arial" w:cs="Arial"/>
          <w:sz w:val="28"/>
          <w:szCs w:val="28"/>
        </w:rPr>
        <w:t xml:space="preserve"> procesamiento concurrente de data/semana_3/cuentas_anuales.csv con batch-worker-1/2/3. El </w:t>
      </w:r>
      <w:proofErr w:type="spellStart"/>
      <w:r w:rsidRPr="003E2565">
        <w:rPr>
          <w:rFonts w:eastAsia="Arial" w:cs="Arial"/>
          <w:sz w:val="28"/>
          <w:szCs w:val="28"/>
        </w:rPr>
        <w:t>ItemProcessor</w:t>
      </w:r>
      <w:proofErr w:type="spellEnd"/>
      <w:r w:rsidRPr="003E2565">
        <w:rPr>
          <w:rFonts w:eastAsia="Arial" w:cs="Arial"/>
          <w:sz w:val="28"/>
          <w:szCs w:val="28"/>
        </w:rPr>
        <w:t xml:space="preserve"> aplica el catálogo cerrado de movimiento (deposito/depósito, retiro, compra; p. ej. pago se omite) y reglas como depósito con monto 0 o campos inválidos; </w:t>
      </w:r>
      <w:proofErr w:type="spellStart"/>
      <w:r w:rsidRPr="003E2565">
        <w:rPr>
          <w:rFonts w:eastAsia="Arial" w:cs="Arial"/>
          <w:sz w:val="28"/>
          <w:szCs w:val="28"/>
        </w:rPr>
        <w:t>DomainSkipPolicy</w:t>
      </w:r>
      <w:proofErr w:type="spellEnd"/>
      <w:r w:rsidRPr="003E2565">
        <w:rPr>
          <w:rFonts w:eastAsia="Arial" w:cs="Arial"/>
          <w:sz w:val="28"/>
          <w:szCs w:val="28"/>
        </w:rPr>
        <w:t xml:space="preserve"> + </w:t>
      </w:r>
      <w:proofErr w:type="spellStart"/>
      <w:r w:rsidRPr="003E2565">
        <w:rPr>
          <w:rFonts w:eastAsia="Arial" w:cs="Arial"/>
          <w:sz w:val="28"/>
          <w:szCs w:val="28"/>
        </w:rPr>
        <w:t>LoggingSkipListener</w:t>
      </w:r>
      <w:proofErr w:type="spellEnd"/>
      <w:r w:rsidRPr="003E2565">
        <w:rPr>
          <w:rFonts w:eastAsia="Arial" w:cs="Arial"/>
          <w:sz w:val="28"/>
          <w:szCs w:val="28"/>
        </w:rPr>
        <w:t xml:space="preserve"> aíslan esos registros sin abortar el </w:t>
      </w:r>
      <w:proofErr w:type="spellStart"/>
      <w:r w:rsidRPr="003E2565">
        <w:rPr>
          <w:rFonts w:eastAsia="Arial" w:cs="Arial"/>
          <w:sz w:val="28"/>
          <w:szCs w:val="28"/>
        </w:rPr>
        <w:t>job</w:t>
      </w:r>
      <w:proofErr w:type="spellEnd"/>
      <w:r w:rsidRPr="003E2565">
        <w:rPr>
          <w:rFonts w:eastAsia="Arial" w:cs="Arial"/>
          <w:sz w:val="28"/>
          <w:szCs w:val="28"/>
        </w:rPr>
        <w:t xml:space="preserve">. Los movimientos válidos se acumulan en el </w:t>
      </w:r>
      <w:proofErr w:type="spellStart"/>
      <w:r w:rsidRPr="003E2565">
        <w:rPr>
          <w:rFonts w:eastAsia="Arial" w:cs="Arial"/>
          <w:sz w:val="28"/>
          <w:szCs w:val="28"/>
        </w:rPr>
        <w:t>writer</w:t>
      </w:r>
      <w:proofErr w:type="spellEnd"/>
      <w:r w:rsidRPr="003E2565">
        <w:rPr>
          <w:rFonts w:eastAsia="Arial" w:cs="Arial"/>
          <w:sz w:val="28"/>
          <w:szCs w:val="28"/>
        </w:rPr>
        <w:t xml:space="preserve"> y se consolidan por </w:t>
      </w:r>
      <w:proofErr w:type="spellStart"/>
      <w:r w:rsidRPr="003E2565">
        <w:rPr>
          <w:rFonts w:eastAsia="Arial" w:cs="Arial"/>
          <w:sz w:val="28"/>
          <w:szCs w:val="28"/>
        </w:rPr>
        <w:t>cuenta_id</w:t>
      </w:r>
      <w:proofErr w:type="spellEnd"/>
      <w:r w:rsidRPr="003E2565">
        <w:rPr>
          <w:rFonts w:eastAsia="Arial" w:cs="Arial"/>
          <w:sz w:val="28"/>
          <w:szCs w:val="28"/>
        </w:rPr>
        <w:t xml:space="preserve"> al cerrar el step (una fila de auditoría por cuenta, no una por línea del CSV). Las métricas del step (</w:t>
      </w:r>
      <w:proofErr w:type="spellStart"/>
      <w:r w:rsidRPr="003E2565">
        <w:rPr>
          <w:rFonts w:eastAsia="Arial" w:cs="Arial"/>
          <w:sz w:val="28"/>
          <w:szCs w:val="28"/>
        </w:rPr>
        <w:t>read</w:t>
      </w:r>
      <w:proofErr w:type="spellEnd"/>
      <w:r w:rsidRPr="003E2565">
        <w:rPr>
          <w:rFonts w:eastAsia="Arial" w:cs="Arial"/>
          <w:sz w:val="28"/>
          <w:szCs w:val="28"/>
        </w:rPr>
        <w:t xml:space="preserve"> ≈ 1000, </w:t>
      </w:r>
      <w:proofErr w:type="spellStart"/>
      <w:r w:rsidRPr="003E2565">
        <w:rPr>
          <w:rFonts w:eastAsia="Arial" w:cs="Arial"/>
          <w:sz w:val="28"/>
          <w:szCs w:val="28"/>
        </w:rPr>
        <w:t>write</w:t>
      </w:r>
      <w:proofErr w:type="spellEnd"/>
      <w:r w:rsidRPr="003E2565">
        <w:rPr>
          <w:rFonts w:eastAsia="Arial" w:cs="Arial"/>
          <w:sz w:val="28"/>
          <w:szCs w:val="28"/>
        </w:rPr>
        <w:t xml:space="preserve"> ≈ 903, </w:t>
      </w:r>
      <w:proofErr w:type="spellStart"/>
      <w:r w:rsidRPr="003E2565">
        <w:rPr>
          <w:rFonts w:eastAsia="Arial" w:cs="Arial"/>
          <w:sz w:val="28"/>
          <w:szCs w:val="28"/>
        </w:rPr>
        <w:t>skip</w:t>
      </w:r>
      <w:proofErr w:type="spellEnd"/>
      <w:r w:rsidRPr="003E2565">
        <w:rPr>
          <w:rFonts w:eastAsia="Arial" w:cs="Arial"/>
          <w:sz w:val="28"/>
          <w:szCs w:val="28"/>
        </w:rPr>
        <w:t xml:space="preserve"> ≈ 97) y el estado COMPLETED confirman la consolidación estable bajo el volumen y ruido de </w:t>
      </w:r>
      <w:r>
        <w:rPr>
          <w:rFonts w:eastAsia="Arial" w:cs="Arial"/>
          <w:sz w:val="28"/>
          <w:szCs w:val="28"/>
        </w:rPr>
        <w:t>los registros analizados.</w:t>
      </w:r>
      <w:r>
        <w:rPr>
          <w:rFonts w:eastAsia="Arial" w:cs="Arial"/>
          <w:sz w:val="28"/>
          <w:szCs w:val="28"/>
        </w:rPr>
        <w:br/>
      </w:r>
      <w:r>
        <w:rPr>
          <w:i/>
          <w:iCs/>
          <w:noProof/>
          <w:color w:val="4472C4" w:themeColor="accent1"/>
        </w:rPr>
        <w:drawing>
          <wp:inline distT="0" distB="0" distL="0" distR="0" wp14:anchorId="7B29F706" wp14:editId="06B4BB7A">
            <wp:extent cx="6299835" cy="4408805"/>
            <wp:effectExtent l="0" t="0" r="0" b="0"/>
            <wp:docPr id="182852978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29785" name="Picture 182852978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40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450D9" w14:textId="3F2DECA7" w:rsidR="003E2565" w:rsidRPr="003E2565" w:rsidRDefault="005A7882" w:rsidP="003E2565">
      <w:pPr>
        <w:pStyle w:val="Heading1"/>
        <w:rPr>
          <w:rFonts w:eastAsia="Arial"/>
        </w:rPr>
      </w:pPr>
      <w:r>
        <w:rPr>
          <w:rFonts w:eastAsia="Arial"/>
        </w:rPr>
        <w:lastRenderedPageBreak/>
        <w:t>Resultados Generados</w:t>
      </w:r>
      <w:r w:rsidR="003E2565">
        <w:rPr>
          <w:noProof/>
        </w:rPr>
        <w:drawing>
          <wp:inline distT="0" distB="0" distL="0" distR="0" wp14:anchorId="71C9F801" wp14:editId="494C1454">
            <wp:extent cx="5085184" cy="2519045"/>
            <wp:effectExtent l="0" t="0" r="0" b="0"/>
            <wp:docPr id="3351417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41726" name="Picture 33514172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104" cy="253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2565">
        <w:rPr>
          <w:noProof/>
        </w:rPr>
        <w:drawing>
          <wp:inline distT="0" distB="0" distL="0" distR="0" wp14:anchorId="4D3FA98C" wp14:editId="4C49E111">
            <wp:extent cx="5085080" cy="2509935"/>
            <wp:effectExtent l="0" t="0" r="0" b="5080"/>
            <wp:docPr id="202942294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22948" name="Picture 202942294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7805" cy="2535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EFE2" w14:textId="50E609EC" w:rsidR="003E2565" w:rsidRPr="003E2565" w:rsidRDefault="003E2565" w:rsidP="003E2565">
      <w:pPr>
        <w:jc w:val="both"/>
        <w:rPr>
          <w:rFonts w:eastAsia="Arial" w:cs="Arial"/>
          <w:sz w:val="28"/>
          <w:szCs w:val="28"/>
        </w:rPr>
      </w:pPr>
      <w:r w:rsidRPr="003E2565">
        <w:rPr>
          <w:rFonts w:eastAsia="Arial" w:cs="Arial"/>
          <w:sz w:val="28"/>
          <w:szCs w:val="28"/>
        </w:rPr>
        <w:t xml:space="preserve">Las consultas a MySQL evidencian la persistencia final de los tres </w:t>
      </w:r>
      <w:proofErr w:type="spellStart"/>
      <w:r w:rsidRPr="003E2565">
        <w:rPr>
          <w:rFonts w:eastAsia="Arial" w:cs="Arial"/>
          <w:sz w:val="28"/>
          <w:szCs w:val="28"/>
        </w:rPr>
        <w:t>jobs</w:t>
      </w:r>
      <w:proofErr w:type="spellEnd"/>
      <w:r w:rsidRPr="003E2565">
        <w:rPr>
          <w:rFonts w:eastAsia="Arial" w:cs="Arial"/>
          <w:sz w:val="28"/>
          <w:szCs w:val="28"/>
        </w:rPr>
        <w:t xml:space="preserve"> sobre</w:t>
      </w:r>
      <w:r>
        <w:rPr>
          <w:rFonts w:eastAsia="Arial" w:cs="Arial"/>
          <w:sz w:val="28"/>
          <w:szCs w:val="28"/>
        </w:rPr>
        <w:t xml:space="preserve"> la data objetivo</w:t>
      </w:r>
      <w:r w:rsidRPr="003E2565">
        <w:rPr>
          <w:rFonts w:eastAsia="Arial" w:cs="Arial"/>
          <w:sz w:val="28"/>
          <w:szCs w:val="28"/>
        </w:rPr>
        <w:t xml:space="preserve">. El </w:t>
      </w:r>
      <w:proofErr w:type="spellStart"/>
      <w:r w:rsidRPr="003E2565">
        <w:rPr>
          <w:rFonts w:eastAsia="Arial" w:cs="Arial"/>
          <w:sz w:val="28"/>
          <w:szCs w:val="28"/>
        </w:rPr>
        <w:t>ledger</w:t>
      </w:r>
      <w:proofErr w:type="spellEnd"/>
      <w:r w:rsidRPr="003E2565">
        <w:rPr>
          <w:rFonts w:eastAsia="Arial" w:cs="Arial"/>
          <w:sz w:val="28"/>
          <w:szCs w:val="28"/>
        </w:rPr>
        <w:t xml:space="preserve"> </w:t>
      </w:r>
      <w:proofErr w:type="spellStart"/>
      <w:r w:rsidRPr="003E2565">
        <w:rPr>
          <w:rFonts w:eastAsia="Arial" w:cs="Arial"/>
          <w:sz w:val="28"/>
          <w:szCs w:val="28"/>
        </w:rPr>
        <w:t>migration_executions</w:t>
      </w:r>
      <w:proofErr w:type="spellEnd"/>
      <w:r w:rsidRPr="003E2565">
        <w:rPr>
          <w:rFonts w:eastAsia="Arial" w:cs="Arial"/>
          <w:sz w:val="28"/>
          <w:szCs w:val="28"/>
        </w:rPr>
        <w:t xml:space="preserve"> registra SUCCESS con volúmenes coherentes al ruido del </w:t>
      </w:r>
      <w:proofErr w:type="spellStart"/>
      <w:r w:rsidRPr="003E2565">
        <w:rPr>
          <w:rFonts w:eastAsia="Arial" w:cs="Arial"/>
          <w:sz w:val="28"/>
          <w:szCs w:val="28"/>
        </w:rPr>
        <w:t>dataset</w:t>
      </w:r>
      <w:proofErr w:type="spellEnd"/>
      <w:r w:rsidRPr="003E2565">
        <w:rPr>
          <w:rFonts w:eastAsia="Arial" w:cs="Arial"/>
          <w:sz w:val="28"/>
          <w:szCs w:val="28"/>
        </w:rPr>
        <w:t xml:space="preserve"> (diario ≈ 387 </w:t>
      </w:r>
      <w:proofErr w:type="spellStart"/>
      <w:r w:rsidRPr="003E2565">
        <w:rPr>
          <w:rFonts w:eastAsia="Arial" w:cs="Arial"/>
          <w:sz w:val="28"/>
          <w:szCs w:val="28"/>
        </w:rPr>
        <w:t>write</w:t>
      </w:r>
      <w:proofErr w:type="spellEnd"/>
      <w:r w:rsidRPr="003E2565">
        <w:rPr>
          <w:rFonts w:eastAsia="Arial" w:cs="Arial"/>
          <w:sz w:val="28"/>
          <w:szCs w:val="28"/>
        </w:rPr>
        <w:t xml:space="preserve"> / 613 </w:t>
      </w:r>
      <w:proofErr w:type="spellStart"/>
      <w:r w:rsidRPr="003E2565">
        <w:rPr>
          <w:rFonts w:eastAsia="Arial" w:cs="Arial"/>
          <w:sz w:val="28"/>
          <w:szCs w:val="28"/>
        </w:rPr>
        <w:t>skip</w:t>
      </w:r>
      <w:proofErr w:type="spellEnd"/>
      <w:r w:rsidRPr="003E2565">
        <w:rPr>
          <w:rFonts w:eastAsia="Arial" w:cs="Arial"/>
          <w:sz w:val="28"/>
          <w:szCs w:val="28"/>
        </w:rPr>
        <w:t xml:space="preserve">; mensual ≈ 50 </w:t>
      </w:r>
      <w:proofErr w:type="spellStart"/>
      <w:r w:rsidRPr="003E2565">
        <w:rPr>
          <w:rFonts w:eastAsia="Arial" w:cs="Arial"/>
          <w:sz w:val="28"/>
          <w:szCs w:val="28"/>
        </w:rPr>
        <w:t>write</w:t>
      </w:r>
      <w:proofErr w:type="spellEnd"/>
      <w:r w:rsidRPr="003E2565">
        <w:rPr>
          <w:rFonts w:eastAsia="Arial" w:cs="Arial"/>
          <w:sz w:val="28"/>
          <w:szCs w:val="28"/>
        </w:rPr>
        <w:t xml:space="preserve"> / 950 </w:t>
      </w:r>
      <w:proofErr w:type="spellStart"/>
      <w:r w:rsidRPr="003E2565">
        <w:rPr>
          <w:rFonts w:eastAsia="Arial" w:cs="Arial"/>
          <w:sz w:val="28"/>
          <w:szCs w:val="28"/>
        </w:rPr>
        <w:t>skip</w:t>
      </w:r>
      <w:proofErr w:type="spellEnd"/>
      <w:r w:rsidRPr="003E2565">
        <w:rPr>
          <w:rFonts w:eastAsia="Arial" w:cs="Arial"/>
          <w:sz w:val="28"/>
          <w:szCs w:val="28"/>
        </w:rPr>
        <w:t xml:space="preserve">; anual ≈ 903 </w:t>
      </w:r>
      <w:proofErr w:type="spellStart"/>
      <w:r w:rsidRPr="003E2565">
        <w:rPr>
          <w:rFonts w:eastAsia="Arial" w:cs="Arial"/>
          <w:sz w:val="28"/>
          <w:szCs w:val="28"/>
        </w:rPr>
        <w:t>write</w:t>
      </w:r>
      <w:proofErr w:type="spellEnd"/>
      <w:r w:rsidRPr="003E2565">
        <w:rPr>
          <w:rFonts w:eastAsia="Arial" w:cs="Arial"/>
          <w:sz w:val="28"/>
          <w:szCs w:val="28"/>
        </w:rPr>
        <w:t xml:space="preserve"> / 97 </w:t>
      </w:r>
      <w:proofErr w:type="spellStart"/>
      <w:r w:rsidRPr="003E2565">
        <w:rPr>
          <w:rFonts w:eastAsia="Arial" w:cs="Arial"/>
          <w:sz w:val="28"/>
          <w:szCs w:val="28"/>
        </w:rPr>
        <w:t>skip</w:t>
      </w:r>
      <w:proofErr w:type="spellEnd"/>
      <w:r w:rsidRPr="003E2565">
        <w:rPr>
          <w:rFonts w:eastAsia="Arial" w:cs="Arial"/>
          <w:sz w:val="28"/>
          <w:szCs w:val="28"/>
        </w:rPr>
        <w:t xml:space="preserve">). Las tablas de negocio confirman el resultado consolidado: ~387 reportes diarios, 50 saldos con interés (una fila por </w:t>
      </w:r>
      <w:proofErr w:type="spellStart"/>
      <w:r w:rsidRPr="003E2565">
        <w:rPr>
          <w:rFonts w:eastAsia="Arial" w:cs="Arial"/>
          <w:sz w:val="28"/>
          <w:szCs w:val="28"/>
        </w:rPr>
        <w:t>cuenta_id</w:t>
      </w:r>
      <w:proofErr w:type="spellEnd"/>
      <w:r w:rsidRPr="003E2565">
        <w:rPr>
          <w:rFonts w:eastAsia="Arial" w:cs="Arial"/>
          <w:sz w:val="28"/>
          <w:szCs w:val="28"/>
        </w:rPr>
        <w:t xml:space="preserve"> válida) y una fila de auditoría anual por cuenta. La exclusión controlada de registros anómalos (tipos </w:t>
      </w:r>
      <w:proofErr w:type="spellStart"/>
      <w:r w:rsidRPr="003E2565">
        <w:rPr>
          <w:rFonts w:eastAsia="Arial" w:cs="Arial"/>
          <w:sz w:val="28"/>
          <w:szCs w:val="28"/>
        </w:rPr>
        <w:t>sentinel</w:t>
      </w:r>
      <w:proofErr w:type="spellEnd"/>
      <w:r w:rsidRPr="003E2565">
        <w:rPr>
          <w:rFonts w:eastAsia="Arial" w:cs="Arial"/>
          <w:sz w:val="28"/>
          <w:szCs w:val="28"/>
        </w:rPr>
        <w:t>, montos/fechas inválidos, duplicados) protege la integridad sin pérdida ni cruce de datos bajo el procesamiento multihilo.</w:t>
      </w:r>
    </w:p>
    <w:p w14:paraId="164C9A65" w14:textId="77777777" w:rsidR="00FE4B57" w:rsidRDefault="00FE4B57" w:rsidP="006B1635"/>
    <w:p w14:paraId="0E0411B1" w14:textId="77777777" w:rsidR="00FE4B57" w:rsidRDefault="00FE4B57" w:rsidP="006B1635"/>
    <w:p w14:paraId="6732972C" w14:textId="77777777" w:rsidR="00FE4B57" w:rsidRDefault="00FE4B57" w:rsidP="006B1635"/>
    <w:p w14:paraId="5DA34769" w14:textId="77777777" w:rsidR="00FE4B57" w:rsidRDefault="00FE4B57" w:rsidP="006B1635"/>
    <w:p w14:paraId="3BC67B6D" w14:textId="77777777" w:rsidR="00FE4B57" w:rsidRDefault="00FE4B57" w:rsidP="006B1635"/>
    <w:p w14:paraId="27FF51EE" w14:textId="5BF75D63" w:rsidR="006B1635" w:rsidRDefault="00326263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dec="http://schemas.microsoft.com/office/drawing/2017/decorative" xmlns:a14="http://schemas.microsoft.com/office/drawing/2010/main" xmlns:pic="http://schemas.openxmlformats.org/drawingml/2006/picture" xmlns:a="http://schemas.openxmlformats.org/drawingml/2006/main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035E1B4C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footerReference w:type="first" r:id="rId20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1F202" w14:textId="77777777" w:rsidR="00915333" w:rsidRDefault="00915333" w:rsidP="004F1A07">
      <w:pPr>
        <w:spacing w:after="0" w:line="240" w:lineRule="auto"/>
      </w:pPr>
      <w:r>
        <w:separator/>
      </w:r>
    </w:p>
  </w:endnote>
  <w:endnote w:type="continuationSeparator" w:id="0">
    <w:p w14:paraId="5278B34F" w14:textId="77777777" w:rsidR="00915333" w:rsidRDefault="00915333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E0C19" w14:textId="77777777" w:rsidR="005D7B8B" w:rsidRDefault="005D7B8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BB311" w14:textId="77777777" w:rsidR="00915333" w:rsidRDefault="00915333" w:rsidP="004F1A07">
      <w:pPr>
        <w:spacing w:after="0" w:line="240" w:lineRule="auto"/>
      </w:pPr>
      <w:r>
        <w:separator/>
      </w:r>
    </w:p>
  </w:footnote>
  <w:footnote w:type="continuationSeparator" w:id="0">
    <w:p w14:paraId="40A4F25E" w14:textId="77777777" w:rsidR="00915333" w:rsidRDefault="00915333" w:rsidP="004F1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7373"/>
    <w:multiLevelType w:val="hybridMultilevel"/>
    <w:tmpl w:val="E61C68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C14FFB"/>
    <w:multiLevelType w:val="hybridMultilevel"/>
    <w:tmpl w:val="E7CC3C9A"/>
    <w:lvl w:ilvl="0" w:tplc="4CF2649C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DB5FC2"/>
    <w:multiLevelType w:val="hybridMultilevel"/>
    <w:tmpl w:val="8056D5B0"/>
    <w:lvl w:ilvl="0" w:tplc="02941EA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7" w15:restartNumberingAfterBreak="0">
    <w:nsid w:val="3D117A8D"/>
    <w:multiLevelType w:val="hybridMultilevel"/>
    <w:tmpl w:val="B824DEAC"/>
    <w:lvl w:ilvl="0" w:tplc="3404D4F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5E35D0"/>
    <w:multiLevelType w:val="hybridMultilevel"/>
    <w:tmpl w:val="3514BF40"/>
    <w:lvl w:ilvl="0" w:tplc="4EA43838">
      <w:start w:val="1"/>
      <w:numFmt w:val="decimal"/>
      <w:lvlText w:val="%1."/>
      <w:lvlJc w:val="left"/>
      <w:pPr>
        <w:ind w:left="819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539" w:hanging="360"/>
      </w:pPr>
    </w:lvl>
    <w:lvl w:ilvl="2" w:tplc="340A001B" w:tentative="1">
      <w:start w:val="1"/>
      <w:numFmt w:val="lowerRoman"/>
      <w:lvlText w:val="%3."/>
      <w:lvlJc w:val="right"/>
      <w:pPr>
        <w:ind w:left="2259" w:hanging="180"/>
      </w:pPr>
    </w:lvl>
    <w:lvl w:ilvl="3" w:tplc="340A000F" w:tentative="1">
      <w:start w:val="1"/>
      <w:numFmt w:val="decimal"/>
      <w:lvlText w:val="%4."/>
      <w:lvlJc w:val="left"/>
      <w:pPr>
        <w:ind w:left="2979" w:hanging="360"/>
      </w:pPr>
    </w:lvl>
    <w:lvl w:ilvl="4" w:tplc="340A0019" w:tentative="1">
      <w:start w:val="1"/>
      <w:numFmt w:val="lowerLetter"/>
      <w:lvlText w:val="%5."/>
      <w:lvlJc w:val="left"/>
      <w:pPr>
        <w:ind w:left="3699" w:hanging="360"/>
      </w:pPr>
    </w:lvl>
    <w:lvl w:ilvl="5" w:tplc="340A001B" w:tentative="1">
      <w:start w:val="1"/>
      <w:numFmt w:val="lowerRoman"/>
      <w:lvlText w:val="%6."/>
      <w:lvlJc w:val="right"/>
      <w:pPr>
        <w:ind w:left="4419" w:hanging="180"/>
      </w:pPr>
    </w:lvl>
    <w:lvl w:ilvl="6" w:tplc="340A000F" w:tentative="1">
      <w:start w:val="1"/>
      <w:numFmt w:val="decimal"/>
      <w:lvlText w:val="%7."/>
      <w:lvlJc w:val="left"/>
      <w:pPr>
        <w:ind w:left="5139" w:hanging="360"/>
      </w:pPr>
    </w:lvl>
    <w:lvl w:ilvl="7" w:tplc="340A0019" w:tentative="1">
      <w:start w:val="1"/>
      <w:numFmt w:val="lowerLetter"/>
      <w:lvlText w:val="%8."/>
      <w:lvlJc w:val="left"/>
      <w:pPr>
        <w:ind w:left="5859" w:hanging="360"/>
      </w:pPr>
    </w:lvl>
    <w:lvl w:ilvl="8" w:tplc="340A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9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AF5E83"/>
    <w:multiLevelType w:val="multilevel"/>
    <w:tmpl w:val="07CA418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673510"/>
    <w:multiLevelType w:val="hybridMultilevel"/>
    <w:tmpl w:val="A4E46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5433F9"/>
    <w:multiLevelType w:val="multilevel"/>
    <w:tmpl w:val="1EF0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542290">
    <w:abstractNumId w:val="10"/>
  </w:num>
  <w:num w:numId="2" w16cid:durableId="585531134">
    <w:abstractNumId w:val="4"/>
  </w:num>
  <w:num w:numId="3" w16cid:durableId="230969819">
    <w:abstractNumId w:val="6"/>
  </w:num>
  <w:num w:numId="4" w16cid:durableId="1887446037">
    <w:abstractNumId w:val="9"/>
  </w:num>
  <w:num w:numId="5" w16cid:durableId="1181121136">
    <w:abstractNumId w:val="2"/>
  </w:num>
  <w:num w:numId="6" w16cid:durableId="483788680">
    <w:abstractNumId w:val="5"/>
  </w:num>
  <w:num w:numId="7" w16cid:durableId="1685128870">
    <w:abstractNumId w:val="1"/>
  </w:num>
  <w:num w:numId="8" w16cid:durableId="163984640">
    <w:abstractNumId w:val="3"/>
  </w:num>
  <w:num w:numId="9" w16cid:durableId="1736388862">
    <w:abstractNumId w:val="12"/>
  </w:num>
  <w:num w:numId="10" w16cid:durableId="837161418">
    <w:abstractNumId w:val="7"/>
  </w:num>
  <w:num w:numId="11" w16cid:durableId="631835235">
    <w:abstractNumId w:val="2"/>
  </w:num>
  <w:num w:numId="12" w16cid:durableId="858466187">
    <w:abstractNumId w:val="8"/>
  </w:num>
  <w:num w:numId="13" w16cid:durableId="1421490582">
    <w:abstractNumId w:val="11"/>
  </w:num>
  <w:num w:numId="14" w16cid:durableId="1627344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73887"/>
    <w:rsid w:val="000A6102"/>
    <w:rsid w:val="000B0D93"/>
    <w:rsid w:val="000C6E41"/>
    <w:rsid w:val="000E3DD9"/>
    <w:rsid w:val="000F29A4"/>
    <w:rsid w:val="00101BE9"/>
    <w:rsid w:val="0010304B"/>
    <w:rsid w:val="001422D1"/>
    <w:rsid w:val="00147282"/>
    <w:rsid w:val="00161A35"/>
    <w:rsid w:val="00173699"/>
    <w:rsid w:val="00173E92"/>
    <w:rsid w:val="001B4CE8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31062"/>
    <w:rsid w:val="00241DB1"/>
    <w:rsid w:val="0026389E"/>
    <w:rsid w:val="00263DCB"/>
    <w:rsid w:val="002664C7"/>
    <w:rsid w:val="002736B7"/>
    <w:rsid w:val="00283159"/>
    <w:rsid w:val="00290F70"/>
    <w:rsid w:val="002D0ABD"/>
    <w:rsid w:val="002D34D6"/>
    <w:rsid w:val="002F11FF"/>
    <w:rsid w:val="0030501B"/>
    <w:rsid w:val="00306B8D"/>
    <w:rsid w:val="003136EB"/>
    <w:rsid w:val="00317E2F"/>
    <w:rsid w:val="00325547"/>
    <w:rsid w:val="00326263"/>
    <w:rsid w:val="00347C3B"/>
    <w:rsid w:val="00361B3F"/>
    <w:rsid w:val="003669A2"/>
    <w:rsid w:val="00383628"/>
    <w:rsid w:val="003C23CD"/>
    <w:rsid w:val="003C77E4"/>
    <w:rsid w:val="003D0152"/>
    <w:rsid w:val="003E2565"/>
    <w:rsid w:val="003E5066"/>
    <w:rsid w:val="004018DF"/>
    <w:rsid w:val="00417F4A"/>
    <w:rsid w:val="00444849"/>
    <w:rsid w:val="00445A4F"/>
    <w:rsid w:val="00451CAD"/>
    <w:rsid w:val="00452762"/>
    <w:rsid w:val="004A7D4F"/>
    <w:rsid w:val="004A7EA3"/>
    <w:rsid w:val="004B0DEA"/>
    <w:rsid w:val="004C68F9"/>
    <w:rsid w:val="004C6ED4"/>
    <w:rsid w:val="004D05F5"/>
    <w:rsid w:val="004F1A07"/>
    <w:rsid w:val="00517FFC"/>
    <w:rsid w:val="005263FF"/>
    <w:rsid w:val="005426FF"/>
    <w:rsid w:val="005557B4"/>
    <w:rsid w:val="00563770"/>
    <w:rsid w:val="00583892"/>
    <w:rsid w:val="005A7882"/>
    <w:rsid w:val="005B71AE"/>
    <w:rsid w:val="005C2A04"/>
    <w:rsid w:val="005D5D8F"/>
    <w:rsid w:val="005D7B8B"/>
    <w:rsid w:val="005F107F"/>
    <w:rsid w:val="00620812"/>
    <w:rsid w:val="0062759D"/>
    <w:rsid w:val="006409EA"/>
    <w:rsid w:val="0065508A"/>
    <w:rsid w:val="0067245D"/>
    <w:rsid w:val="00694AD5"/>
    <w:rsid w:val="006A4DF3"/>
    <w:rsid w:val="006B1635"/>
    <w:rsid w:val="006B447A"/>
    <w:rsid w:val="006D3918"/>
    <w:rsid w:val="006F0492"/>
    <w:rsid w:val="006F52D3"/>
    <w:rsid w:val="006F6199"/>
    <w:rsid w:val="007149E0"/>
    <w:rsid w:val="00716388"/>
    <w:rsid w:val="0073023A"/>
    <w:rsid w:val="00761548"/>
    <w:rsid w:val="007647AE"/>
    <w:rsid w:val="007856A3"/>
    <w:rsid w:val="00793B5B"/>
    <w:rsid w:val="00795717"/>
    <w:rsid w:val="007D135D"/>
    <w:rsid w:val="007D4205"/>
    <w:rsid w:val="007E6BE7"/>
    <w:rsid w:val="00803190"/>
    <w:rsid w:val="00807610"/>
    <w:rsid w:val="00835397"/>
    <w:rsid w:val="008536BE"/>
    <w:rsid w:val="00855386"/>
    <w:rsid w:val="00870C3B"/>
    <w:rsid w:val="00877DA1"/>
    <w:rsid w:val="00886159"/>
    <w:rsid w:val="00892032"/>
    <w:rsid w:val="008C2278"/>
    <w:rsid w:val="008E17DF"/>
    <w:rsid w:val="008E33EC"/>
    <w:rsid w:val="008F0142"/>
    <w:rsid w:val="008F36E0"/>
    <w:rsid w:val="00915333"/>
    <w:rsid w:val="0094777E"/>
    <w:rsid w:val="00954CC0"/>
    <w:rsid w:val="009611E8"/>
    <w:rsid w:val="00970DA9"/>
    <w:rsid w:val="00971CEE"/>
    <w:rsid w:val="00973280"/>
    <w:rsid w:val="009A45B5"/>
    <w:rsid w:val="009A4D13"/>
    <w:rsid w:val="009A63A7"/>
    <w:rsid w:val="009A7652"/>
    <w:rsid w:val="009B1257"/>
    <w:rsid w:val="009B703C"/>
    <w:rsid w:val="009C497A"/>
    <w:rsid w:val="009C76C4"/>
    <w:rsid w:val="009F5908"/>
    <w:rsid w:val="009F76BD"/>
    <w:rsid w:val="00A117E1"/>
    <w:rsid w:val="00A22BA3"/>
    <w:rsid w:val="00A30355"/>
    <w:rsid w:val="00A34AFF"/>
    <w:rsid w:val="00A50897"/>
    <w:rsid w:val="00A97FAF"/>
    <w:rsid w:val="00AC7E78"/>
    <w:rsid w:val="00AE5714"/>
    <w:rsid w:val="00AF1B2A"/>
    <w:rsid w:val="00B23809"/>
    <w:rsid w:val="00B26994"/>
    <w:rsid w:val="00B352B3"/>
    <w:rsid w:val="00B4235A"/>
    <w:rsid w:val="00B50F94"/>
    <w:rsid w:val="00B70F8F"/>
    <w:rsid w:val="00B728A8"/>
    <w:rsid w:val="00B83580"/>
    <w:rsid w:val="00B94BB9"/>
    <w:rsid w:val="00BA661B"/>
    <w:rsid w:val="00BB56F9"/>
    <w:rsid w:val="00BC7CCA"/>
    <w:rsid w:val="00BE6F60"/>
    <w:rsid w:val="00BE75A8"/>
    <w:rsid w:val="00C06AEE"/>
    <w:rsid w:val="00C10CD1"/>
    <w:rsid w:val="00C148E8"/>
    <w:rsid w:val="00C4282A"/>
    <w:rsid w:val="00C44FAD"/>
    <w:rsid w:val="00C66182"/>
    <w:rsid w:val="00C677FA"/>
    <w:rsid w:val="00C709BC"/>
    <w:rsid w:val="00C72D0C"/>
    <w:rsid w:val="00C76476"/>
    <w:rsid w:val="00C83447"/>
    <w:rsid w:val="00CA5A66"/>
    <w:rsid w:val="00CC16E4"/>
    <w:rsid w:val="00CD0140"/>
    <w:rsid w:val="00CD617F"/>
    <w:rsid w:val="00CD7279"/>
    <w:rsid w:val="00CE53DB"/>
    <w:rsid w:val="00CF6757"/>
    <w:rsid w:val="00D16427"/>
    <w:rsid w:val="00D16936"/>
    <w:rsid w:val="00D3346D"/>
    <w:rsid w:val="00D54FDE"/>
    <w:rsid w:val="00DA3368"/>
    <w:rsid w:val="00E0598F"/>
    <w:rsid w:val="00E05D9E"/>
    <w:rsid w:val="00E24AD7"/>
    <w:rsid w:val="00E37FE7"/>
    <w:rsid w:val="00E541C6"/>
    <w:rsid w:val="00E63541"/>
    <w:rsid w:val="00E86514"/>
    <w:rsid w:val="00E92505"/>
    <w:rsid w:val="00EA22DE"/>
    <w:rsid w:val="00EA7403"/>
    <w:rsid w:val="00ED605C"/>
    <w:rsid w:val="00ED7196"/>
    <w:rsid w:val="00F03021"/>
    <w:rsid w:val="00F251D7"/>
    <w:rsid w:val="00F25EF5"/>
    <w:rsid w:val="00F616BC"/>
    <w:rsid w:val="00F63273"/>
    <w:rsid w:val="00FA1CF5"/>
    <w:rsid w:val="00FC2811"/>
    <w:rsid w:val="00FE4B57"/>
    <w:rsid w:val="00FE60BA"/>
    <w:rsid w:val="00FE7E69"/>
    <w:rsid w:val="06DBB6C3"/>
    <w:rsid w:val="088AC580"/>
    <w:rsid w:val="0912E208"/>
    <w:rsid w:val="09C4EAEB"/>
    <w:rsid w:val="0CE48C67"/>
    <w:rsid w:val="0D72E9AE"/>
    <w:rsid w:val="101BFE72"/>
    <w:rsid w:val="10E3FC6E"/>
    <w:rsid w:val="11C7908E"/>
    <w:rsid w:val="13DE4FC4"/>
    <w:rsid w:val="19CB82C4"/>
    <w:rsid w:val="1ED08400"/>
    <w:rsid w:val="235EED57"/>
    <w:rsid w:val="2B564DD2"/>
    <w:rsid w:val="2CC1B71A"/>
    <w:rsid w:val="2D456693"/>
    <w:rsid w:val="31FF2E4D"/>
    <w:rsid w:val="32605338"/>
    <w:rsid w:val="34EDC2EE"/>
    <w:rsid w:val="36239EAD"/>
    <w:rsid w:val="36A217DF"/>
    <w:rsid w:val="38D675A3"/>
    <w:rsid w:val="3B3B863B"/>
    <w:rsid w:val="3F79F6F2"/>
    <w:rsid w:val="40F633E0"/>
    <w:rsid w:val="454857A9"/>
    <w:rsid w:val="497D4D7E"/>
    <w:rsid w:val="4E78CA8C"/>
    <w:rsid w:val="542190C0"/>
    <w:rsid w:val="5608358D"/>
    <w:rsid w:val="5B788B5E"/>
    <w:rsid w:val="5D489029"/>
    <w:rsid w:val="61332311"/>
    <w:rsid w:val="62DDBA75"/>
    <w:rsid w:val="644E61EF"/>
    <w:rsid w:val="65292F7D"/>
    <w:rsid w:val="6755DE5A"/>
    <w:rsid w:val="6BBB2FDC"/>
    <w:rsid w:val="6BFCCF0C"/>
    <w:rsid w:val="6D29F1F6"/>
    <w:rsid w:val="6E7E4BA5"/>
    <w:rsid w:val="6FBD555E"/>
    <w:rsid w:val="7596AC58"/>
    <w:rsid w:val="76B71CA1"/>
    <w:rsid w:val="7B24CA18"/>
    <w:rsid w:val="7B6D7CE8"/>
    <w:rsid w:val="7C49E299"/>
    <w:rsid w:val="7DCACD42"/>
    <w:rsid w:val="7FCC5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936"/>
    <w:pPr>
      <w:ind w:left="0"/>
    </w:pPr>
    <w:rPr>
      <w:rFonts w:ascii="Arial" w:hAnsi="Arial"/>
      <w:color w:val="404040" w:themeColor="text1" w:themeTint="BF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aliases w:val="Título-portada"/>
    <w:basedOn w:val="Normal"/>
    <w:next w:val="Normal"/>
    <w:link w:val="TitleCh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aliases w:val="Título-portada Char"/>
    <w:basedOn w:val="DefaultParagraphFont"/>
    <w:link w:val="Title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itle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itleCh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4F1A07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1A07"/>
  </w:style>
  <w:style w:type="paragraph" w:styleId="Footer">
    <w:name w:val="footer"/>
    <w:basedOn w:val="Normal"/>
    <w:link w:val="FooterCh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SubtleReference">
    <w:name w:val="Subtle Reference"/>
    <w:basedOn w:val="DefaultParagraphFont"/>
    <w:uiPriority w:val="31"/>
    <w:qFormat/>
    <w:rsid w:val="003669A2"/>
    <w:rPr>
      <w:smallCaps/>
      <w:color w:val="5A5A5A" w:themeColor="text1" w:themeTint="A5"/>
    </w:rPr>
  </w:style>
  <w:style w:type="paragraph" w:styleId="ListParagraph">
    <w:name w:val="List Paragraph"/>
    <w:basedOn w:val="Normal"/>
    <w:link w:val="ListParagraphChar"/>
    <w:uiPriority w:val="34"/>
    <w:qFormat/>
    <w:rsid w:val="00C06AEE"/>
    <w:pPr>
      <w:numPr>
        <w:numId w:val="5"/>
      </w:numPr>
      <w:contextualSpacing/>
    </w:pPr>
    <w:rPr>
      <w:kern w:val="0"/>
      <w14:ligatures w14:val="none"/>
    </w:rPr>
  </w:style>
  <w:style w:type="character" w:customStyle="1" w:styleId="ListParagraphChar">
    <w:name w:val="List Paragraph Char"/>
    <w:link w:val="ListParagraph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eGrid">
    <w:name w:val="Table Grid"/>
    <w:basedOn w:val="Table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Quote">
    <w:name w:val="Quote"/>
    <w:basedOn w:val="Normal"/>
    <w:next w:val="Normal"/>
    <w:link w:val="QuoteCh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DefaultParagraphFont"/>
    <w:rsid w:val="006F6199"/>
  </w:style>
  <w:style w:type="character" w:customStyle="1" w:styleId="titulo-tablaCar">
    <w:name w:val="titulo-tabla Car"/>
    <w:basedOn w:val="DefaultParagraphFont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4C6ED4"/>
    <w:rPr>
      <w:color w:val="605E5C"/>
      <w:shd w:val="clear" w:color="auto" w:fill="E1DFDD"/>
    </w:rPr>
  </w:style>
  <w:style w:type="character" w:styleId="IntenseEmphasis">
    <w:name w:val="Intense Emphasis"/>
    <w:basedOn w:val="DefaultParagraphFont"/>
    <w:uiPriority w:val="21"/>
    <w:qFormat/>
    <w:rsid w:val="005A7882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sid w:val="00FE4B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9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3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9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6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1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0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customXml/itemProps4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506</Words>
  <Characters>3058</Characters>
  <Application>Microsoft Office Word</Application>
  <DocSecurity>0</DocSecurity>
  <Lines>72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GUSTAVO ADOLFO DOMINGUEZ CASTILLO</cp:lastModifiedBy>
  <cp:revision>3</cp:revision>
  <dcterms:created xsi:type="dcterms:W3CDTF">2026-08-30T21:19:00Z</dcterms:created>
  <dcterms:modified xsi:type="dcterms:W3CDTF">2026-08-31T00:40:00Z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